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4D6F" w14:textId="50F1CB9C" w:rsidR="00116AE5" w:rsidRPr="0034159D" w:rsidRDefault="00116AE5" w:rsidP="00116AE5">
      <w:pPr>
        <w:ind w:right="-1188"/>
        <w:rPr>
          <w:rFonts w:cs="Arial"/>
          <w:sz w:val="20"/>
        </w:rPr>
      </w:pPr>
      <w:r w:rsidRPr="0034159D">
        <w:rPr>
          <w:rFonts w:cs="Arial"/>
          <w:sz w:val="20"/>
        </w:rPr>
        <w:t xml:space="preserve">Załącznik nr </w:t>
      </w:r>
      <w:r>
        <w:rPr>
          <w:rFonts w:cs="Arial"/>
          <w:sz w:val="20"/>
        </w:rPr>
        <w:t>2</w:t>
      </w:r>
    </w:p>
    <w:p w14:paraId="274062CF" w14:textId="2560A207" w:rsidR="00116AE5" w:rsidRPr="0034159D" w:rsidRDefault="00116AE5" w:rsidP="00116AE5">
      <w:pPr>
        <w:ind w:right="56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do ogłoszenia</w:t>
      </w:r>
      <w:r w:rsidRPr="003F3DF9">
        <w:rPr>
          <w:rFonts w:cs="Arial"/>
          <w:sz w:val="20"/>
        </w:rPr>
        <w:t xml:space="preserve"> </w:t>
      </w:r>
      <w:r>
        <w:rPr>
          <w:rFonts w:cs="Arial"/>
          <w:sz w:val="20"/>
        </w:rPr>
        <w:t>o postępowaniu ofertowym</w:t>
      </w:r>
      <w:r w:rsidRPr="0034159D">
        <w:rPr>
          <w:rFonts w:cs="Arial"/>
          <w:sz w:val="20"/>
        </w:rPr>
        <w:t xml:space="preserve"> na świadczenie usług przechowania cukru na rzecz Krajowej </w:t>
      </w:r>
      <w:r>
        <w:rPr>
          <w:rFonts w:cs="Arial"/>
          <w:sz w:val="20"/>
        </w:rPr>
        <w:t>Grupy Spożywcz</w:t>
      </w:r>
      <w:r w:rsidRPr="0034159D">
        <w:rPr>
          <w:rFonts w:cs="Arial"/>
          <w:sz w:val="20"/>
        </w:rPr>
        <w:t>ej S. A.</w:t>
      </w:r>
      <w:r w:rsidRPr="0034159D">
        <w:rPr>
          <w:rFonts w:cs="Arial"/>
          <w:i/>
          <w:sz w:val="20"/>
        </w:rPr>
        <w:t xml:space="preserve"> </w:t>
      </w:r>
    </w:p>
    <w:p w14:paraId="6C1B5D9D" w14:textId="77777777" w:rsidR="00116AE5" w:rsidRPr="007835B1" w:rsidRDefault="00116AE5" w:rsidP="00116AE5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835B1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70E335A3" w14:textId="4CD69696" w:rsidR="00116AE5" w:rsidRDefault="00116AE5" w:rsidP="00116AE5">
      <w:pPr>
        <w:jc w:val="center"/>
        <w:rPr>
          <w:rFonts w:cs="Arial"/>
          <w:b/>
          <w:sz w:val="24"/>
          <w:szCs w:val="24"/>
          <w:u w:val="single"/>
        </w:rPr>
      </w:pPr>
      <w:r w:rsidRPr="00485F90">
        <w:rPr>
          <w:rFonts w:cs="Arial"/>
          <w:b/>
          <w:sz w:val="24"/>
          <w:szCs w:val="24"/>
          <w:u w:val="single"/>
        </w:rPr>
        <w:t xml:space="preserve">Preferowany </w:t>
      </w:r>
      <w:r>
        <w:rPr>
          <w:rFonts w:cs="Arial"/>
          <w:b/>
          <w:sz w:val="24"/>
          <w:szCs w:val="24"/>
          <w:u w:val="single"/>
        </w:rPr>
        <w:t xml:space="preserve">przez Krajową </w:t>
      </w:r>
      <w:r w:rsidR="00F17131">
        <w:rPr>
          <w:rFonts w:cs="Arial"/>
          <w:b/>
          <w:sz w:val="24"/>
          <w:szCs w:val="24"/>
          <w:u w:val="single"/>
        </w:rPr>
        <w:t xml:space="preserve">Grupę </w:t>
      </w:r>
      <w:r>
        <w:rPr>
          <w:rFonts w:cs="Arial"/>
          <w:b/>
          <w:sz w:val="24"/>
          <w:szCs w:val="24"/>
          <w:u w:val="single"/>
        </w:rPr>
        <w:t>Sp</w:t>
      </w:r>
      <w:r w:rsidR="00F17131">
        <w:rPr>
          <w:rFonts w:cs="Arial"/>
          <w:b/>
          <w:sz w:val="24"/>
          <w:szCs w:val="24"/>
          <w:u w:val="single"/>
        </w:rPr>
        <w:t>ożywcz</w:t>
      </w:r>
      <w:r>
        <w:rPr>
          <w:rFonts w:cs="Arial"/>
          <w:b/>
          <w:sz w:val="24"/>
          <w:szCs w:val="24"/>
          <w:u w:val="single"/>
        </w:rPr>
        <w:t xml:space="preserve">ą S.A. </w:t>
      </w:r>
      <w:r w:rsidRPr="00485F90">
        <w:rPr>
          <w:rFonts w:cs="Arial"/>
          <w:b/>
          <w:sz w:val="24"/>
          <w:szCs w:val="24"/>
          <w:u w:val="single"/>
        </w:rPr>
        <w:t>sposób przechowywania cukru w poszczególnych asortymentach</w:t>
      </w:r>
    </w:p>
    <w:p w14:paraId="578D93BE" w14:textId="77777777" w:rsidR="00116AE5" w:rsidRPr="007835B1" w:rsidRDefault="00116AE5" w:rsidP="00116AE5">
      <w:pPr>
        <w:ind w:right="-1188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33"/>
        <w:gridCol w:w="7629"/>
      </w:tblGrid>
      <w:tr w:rsidR="00116AE5" w14:paraId="5A8D1D8B" w14:textId="77777777" w:rsidTr="00F72453">
        <w:trPr>
          <w:trHeight w:val="410"/>
        </w:trPr>
        <w:tc>
          <w:tcPr>
            <w:tcW w:w="1433" w:type="dxa"/>
            <w:vAlign w:val="center"/>
          </w:tcPr>
          <w:p w14:paraId="6D69BEA8" w14:textId="77777777" w:rsidR="00116AE5" w:rsidRPr="00485F90" w:rsidRDefault="00116AE5" w:rsidP="001C2519">
            <w:pPr>
              <w:spacing w:line="240" w:lineRule="atLeast"/>
              <w:jc w:val="center"/>
              <w:rPr>
                <w:rFonts w:cs="Arial"/>
                <w:b/>
              </w:rPr>
            </w:pPr>
            <w:r w:rsidRPr="00485F90">
              <w:rPr>
                <w:rFonts w:cs="Arial"/>
                <w:b/>
              </w:rPr>
              <w:t>Asortyment cukru</w:t>
            </w:r>
          </w:p>
        </w:tc>
        <w:tc>
          <w:tcPr>
            <w:tcW w:w="7629" w:type="dxa"/>
            <w:vAlign w:val="center"/>
          </w:tcPr>
          <w:p w14:paraId="0CC41CAF" w14:textId="71BA2F4B" w:rsidR="00116AE5" w:rsidRPr="00485F90" w:rsidRDefault="00116AE5" w:rsidP="00F17131">
            <w:pPr>
              <w:spacing w:line="240" w:lineRule="atLeast"/>
              <w:jc w:val="center"/>
              <w:rPr>
                <w:rFonts w:cs="Arial"/>
                <w:b/>
              </w:rPr>
            </w:pPr>
            <w:r w:rsidRPr="00485F90">
              <w:rPr>
                <w:rFonts w:cs="Arial"/>
                <w:b/>
              </w:rPr>
              <w:t xml:space="preserve">Opis </w:t>
            </w:r>
            <w:r w:rsidRPr="00265D21">
              <w:rPr>
                <w:rFonts w:cs="Arial"/>
                <w:b/>
              </w:rPr>
              <w:t xml:space="preserve">preferowanego przez </w:t>
            </w:r>
            <w:r w:rsidR="00265D21" w:rsidRPr="00265D21">
              <w:rPr>
                <w:rFonts w:cs="Arial"/>
                <w:b/>
              </w:rPr>
              <w:t>Krajową Grupę Spożywczą</w:t>
            </w:r>
            <w:r w:rsidRPr="00265D21">
              <w:rPr>
                <w:rFonts w:cs="Arial"/>
                <w:b/>
              </w:rPr>
              <w:t xml:space="preserve"> S.A. sposobu przechowywania</w:t>
            </w:r>
          </w:p>
        </w:tc>
      </w:tr>
      <w:tr w:rsidR="00116AE5" w14:paraId="406F5752" w14:textId="77777777" w:rsidTr="00F72453">
        <w:tc>
          <w:tcPr>
            <w:tcW w:w="1433" w:type="dxa"/>
            <w:vAlign w:val="center"/>
          </w:tcPr>
          <w:p w14:paraId="72B351A2" w14:textId="77777777" w:rsidR="00116AE5" w:rsidRDefault="00116AE5" w:rsidP="001C2519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a’1 kg</w:t>
            </w:r>
          </w:p>
        </w:tc>
        <w:tc>
          <w:tcPr>
            <w:tcW w:w="7629" w:type="dxa"/>
          </w:tcPr>
          <w:p w14:paraId="644FA285" w14:textId="77777777" w:rsidR="00116AE5" w:rsidRDefault="00116AE5" w:rsidP="00040875">
            <w:pPr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Jednostka paletowa: baloty foliowe po 10 szt. torebek a’1 kg, ułożone po 12 balotów na warstwie, 8 warstw w górę, łącznie 96 balotów, czyli 960 kg na palecie; paleta owinięta folią stretch, od góry przekładka foliowa;</w:t>
            </w:r>
          </w:p>
          <w:p w14:paraId="0C17FD7A" w14:textId="77777777" w:rsidR="00017B8A" w:rsidRDefault="00116AE5" w:rsidP="00040875">
            <w:pPr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Przechowywanie:</w:t>
            </w:r>
          </w:p>
          <w:p w14:paraId="58C83CDF" w14:textId="77777777" w:rsidR="00116AE5" w:rsidRDefault="00017B8A" w:rsidP="00040875">
            <w:pPr>
              <w:spacing w:line="240" w:lineRule="atLeast"/>
              <w:jc w:val="both"/>
              <w:rPr>
                <w:szCs w:val="22"/>
              </w:rPr>
            </w:pPr>
            <w:r>
              <w:rPr>
                <w:rFonts w:cs="Arial"/>
              </w:rPr>
              <w:t xml:space="preserve">- </w:t>
            </w:r>
            <w:r w:rsidR="00116AE5">
              <w:rPr>
                <w:rFonts w:cs="Arial"/>
              </w:rPr>
              <w:t>3 warstwy jednostek paletowych, bez wiązań pomiędzy kolejnymi warstwami</w:t>
            </w:r>
            <w:r w:rsidR="00116AE5" w:rsidRPr="001E7EAE">
              <w:rPr>
                <w:rFonts w:cs="Arial"/>
                <w:szCs w:val="22"/>
              </w:rPr>
              <w:t>*</w:t>
            </w:r>
            <w:r w:rsidR="00116AE5">
              <w:rPr>
                <w:rFonts w:cs="Arial"/>
                <w:szCs w:val="22"/>
              </w:rPr>
              <w:t xml:space="preserve">, </w:t>
            </w:r>
            <w:r w:rsidR="00116AE5" w:rsidRPr="00722F06">
              <w:rPr>
                <w:szCs w:val="22"/>
              </w:rPr>
              <w:t>pomiędzy kolejnymi warstwami przekładki tekturowe</w:t>
            </w:r>
            <w:r>
              <w:rPr>
                <w:szCs w:val="22"/>
              </w:rPr>
              <w:t xml:space="preserve"> lub</w:t>
            </w:r>
          </w:p>
          <w:p w14:paraId="5E1AAD18" w14:textId="0798BD80" w:rsidR="00017B8A" w:rsidRDefault="00017B8A" w:rsidP="00040875">
            <w:pPr>
              <w:spacing w:line="240" w:lineRule="atLeast"/>
              <w:jc w:val="both"/>
              <w:rPr>
                <w:rFonts w:cs="Arial"/>
              </w:rPr>
            </w:pPr>
            <w:r>
              <w:t>- w regałach wysokiego składowania,</w:t>
            </w:r>
          </w:p>
        </w:tc>
      </w:tr>
      <w:tr w:rsidR="00116AE5" w14:paraId="349B9C61" w14:textId="77777777" w:rsidTr="00F72453">
        <w:tc>
          <w:tcPr>
            <w:tcW w:w="1433" w:type="dxa"/>
            <w:vAlign w:val="center"/>
          </w:tcPr>
          <w:p w14:paraId="0A75CA52" w14:textId="77777777" w:rsidR="00116AE5" w:rsidRDefault="00116AE5" w:rsidP="001C2519">
            <w:r w:rsidRPr="000116EA">
              <w:rPr>
                <w:rFonts w:cs="Arial"/>
              </w:rPr>
              <w:t>a’</w:t>
            </w:r>
            <w:r>
              <w:rPr>
                <w:rFonts w:cs="Arial"/>
              </w:rPr>
              <w:t>25</w:t>
            </w:r>
            <w:r w:rsidRPr="000116EA">
              <w:rPr>
                <w:rFonts w:cs="Arial"/>
              </w:rPr>
              <w:t xml:space="preserve"> kg</w:t>
            </w:r>
          </w:p>
        </w:tc>
        <w:tc>
          <w:tcPr>
            <w:tcW w:w="7629" w:type="dxa"/>
          </w:tcPr>
          <w:p w14:paraId="63DF63FC" w14:textId="00D893F1" w:rsidR="00116AE5" w:rsidRDefault="00116AE5" w:rsidP="00040875">
            <w:pPr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Jednostka paletowa: worki papierowe ułożone po 4 sztuki na warstwie, 8 warstw </w:t>
            </w:r>
            <w:r w:rsidR="00B43C1C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w górę, łącznie 32 worki, czyli 800 kg na palecie, brak wiązań między warstwami**; paleta owinięta folią stretch, </w:t>
            </w:r>
            <w:r w:rsidRPr="00893CAD">
              <w:t>od góry przekładka foliowa;</w:t>
            </w:r>
          </w:p>
          <w:p w14:paraId="7B9BD471" w14:textId="77777777" w:rsidR="00017B8A" w:rsidRDefault="00116AE5" w:rsidP="00040875">
            <w:pPr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Przechowywanie:</w:t>
            </w:r>
          </w:p>
          <w:p w14:paraId="215DE88C" w14:textId="77777777" w:rsidR="00017B8A" w:rsidRDefault="00017B8A" w:rsidP="00040875">
            <w:pPr>
              <w:spacing w:line="240" w:lineRule="atLeast"/>
              <w:jc w:val="both"/>
              <w:rPr>
                <w:szCs w:val="22"/>
              </w:rPr>
            </w:pPr>
            <w:r>
              <w:rPr>
                <w:rFonts w:cs="Arial"/>
              </w:rPr>
              <w:t xml:space="preserve">- </w:t>
            </w:r>
            <w:r w:rsidR="00116AE5">
              <w:rPr>
                <w:rFonts w:cs="Arial"/>
              </w:rPr>
              <w:t>3 warstwy jednostek paletowych, z wiązaniami pomiędzy kolejnymi warstwami***</w:t>
            </w:r>
            <w:r w:rsidR="00B43C1C">
              <w:rPr>
                <w:rFonts w:cs="Arial"/>
              </w:rPr>
              <w:t xml:space="preserve">, </w:t>
            </w:r>
            <w:r w:rsidR="00B43C1C" w:rsidRPr="00A70E36">
              <w:rPr>
                <w:szCs w:val="22"/>
              </w:rPr>
              <w:t>pomiędzy kolejnymi warstwami przekładki tekturowe</w:t>
            </w:r>
            <w:r w:rsidRPr="00A70E36">
              <w:rPr>
                <w:szCs w:val="22"/>
              </w:rPr>
              <w:t xml:space="preserve"> lub</w:t>
            </w:r>
          </w:p>
          <w:p w14:paraId="0C0B9D3B" w14:textId="2AAF19ED" w:rsidR="00116AE5" w:rsidRDefault="00017B8A" w:rsidP="00040875">
            <w:pPr>
              <w:spacing w:line="240" w:lineRule="atLeast"/>
              <w:jc w:val="both"/>
              <w:rPr>
                <w:rFonts w:cs="Arial"/>
              </w:rPr>
            </w:pPr>
            <w:r>
              <w:t>- w regałach wysokiego składowania,</w:t>
            </w:r>
          </w:p>
        </w:tc>
      </w:tr>
      <w:tr w:rsidR="00116AE5" w14:paraId="193CFAF3" w14:textId="77777777" w:rsidTr="00F72453">
        <w:tc>
          <w:tcPr>
            <w:tcW w:w="1433" w:type="dxa"/>
            <w:vAlign w:val="center"/>
          </w:tcPr>
          <w:p w14:paraId="78848823" w14:textId="77777777" w:rsidR="00116AE5" w:rsidRDefault="00116AE5" w:rsidP="001C2519">
            <w:r w:rsidRPr="000116EA">
              <w:rPr>
                <w:rFonts w:cs="Arial"/>
              </w:rPr>
              <w:t>a’1</w:t>
            </w:r>
            <w:r>
              <w:rPr>
                <w:rFonts w:cs="Arial"/>
              </w:rPr>
              <w:t>000</w:t>
            </w:r>
            <w:r w:rsidRPr="000116EA">
              <w:rPr>
                <w:rFonts w:cs="Arial"/>
              </w:rPr>
              <w:t xml:space="preserve"> kg</w:t>
            </w:r>
          </w:p>
        </w:tc>
        <w:tc>
          <w:tcPr>
            <w:tcW w:w="7629" w:type="dxa"/>
          </w:tcPr>
          <w:p w14:paraId="0F679B75" w14:textId="77777777" w:rsidR="00116AE5" w:rsidRDefault="00116AE5" w:rsidP="00040875">
            <w:pPr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Jednostka paletowa: 1 worek polipropylenowy typu big-bag ułożony na palecie;</w:t>
            </w:r>
          </w:p>
          <w:p w14:paraId="0B7518F0" w14:textId="77777777" w:rsidR="00C612EF" w:rsidRDefault="00116AE5" w:rsidP="00040875">
            <w:pPr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Przechowywanie:</w:t>
            </w:r>
          </w:p>
          <w:p w14:paraId="704DCBA4" w14:textId="77777777" w:rsidR="00116AE5" w:rsidRDefault="00C612EF" w:rsidP="00040875">
            <w:pPr>
              <w:spacing w:line="24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116AE5">
              <w:rPr>
                <w:rFonts w:cs="Arial"/>
              </w:rPr>
              <w:t>3-5 warstw: 1. warstwa na paletach, warstwy 2.-4. (pośrednie) bez palet, ostatnia warstwa bez palet lub na paletach;</w:t>
            </w:r>
            <w:r>
              <w:rPr>
                <w:rFonts w:cs="Arial"/>
              </w:rPr>
              <w:t xml:space="preserve"> </w:t>
            </w:r>
            <w:r w:rsidR="00116AE5">
              <w:rPr>
                <w:rFonts w:cs="Arial"/>
              </w:rPr>
              <w:t>z wiązaniami pomiędzy kolejnymi warstwami*** sztapel ułożony z BB okryty agrowłókniną****</w:t>
            </w:r>
            <w:r>
              <w:rPr>
                <w:rFonts w:cs="Arial"/>
              </w:rPr>
              <w:t xml:space="preserve"> lub</w:t>
            </w:r>
          </w:p>
          <w:p w14:paraId="2CB790DB" w14:textId="7D7D2F71" w:rsidR="00C612EF" w:rsidRDefault="00C612EF" w:rsidP="00040875">
            <w:pPr>
              <w:spacing w:line="240" w:lineRule="atLeast"/>
              <w:jc w:val="both"/>
              <w:rPr>
                <w:rFonts w:cs="Arial"/>
              </w:rPr>
            </w:pPr>
            <w:r w:rsidRPr="00A70E36">
              <w:rPr>
                <w:rFonts w:cs="Arial"/>
              </w:rPr>
              <w:t xml:space="preserve">- </w:t>
            </w:r>
            <w:r w:rsidRPr="00A70E36">
              <w:t>w regałach wysokiego składowania tylko i wyłącznie BB okryte kapturami foliowymi,</w:t>
            </w:r>
          </w:p>
        </w:tc>
      </w:tr>
    </w:tbl>
    <w:p w14:paraId="53740A80" w14:textId="77777777" w:rsidR="00116AE5" w:rsidRPr="006A573B" w:rsidRDefault="00116AE5" w:rsidP="00116AE5">
      <w:pPr>
        <w:spacing w:line="240" w:lineRule="atLeast"/>
        <w:rPr>
          <w:rFonts w:cs="Arial"/>
          <w:sz w:val="18"/>
          <w:szCs w:val="18"/>
        </w:rPr>
      </w:pPr>
      <w:r w:rsidRPr="006A573B">
        <w:rPr>
          <w:rFonts w:cs="Arial"/>
          <w:sz w:val="18"/>
          <w:szCs w:val="18"/>
        </w:rPr>
        <w:t>*jednostki paletowe ułożone bezpośrednio jedna na drugiej (=)</w:t>
      </w:r>
    </w:p>
    <w:p w14:paraId="25C3C29E" w14:textId="77777777" w:rsidR="00116AE5" w:rsidRPr="006A573B" w:rsidRDefault="00116AE5" w:rsidP="00116AE5">
      <w:pPr>
        <w:spacing w:line="240" w:lineRule="atLeast"/>
        <w:rPr>
          <w:rFonts w:cs="Arial"/>
          <w:sz w:val="18"/>
          <w:szCs w:val="18"/>
        </w:rPr>
      </w:pPr>
      <w:r w:rsidRPr="006A573B">
        <w:rPr>
          <w:rFonts w:cs="Arial"/>
          <w:sz w:val="18"/>
          <w:szCs w:val="18"/>
        </w:rPr>
        <w:t>**worki ułożone bezpośrednio jeden na drugim (=)</w:t>
      </w:r>
    </w:p>
    <w:p w14:paraId="620DF360" w14:textId="77777777" w:rsidR="00116AE5" w:rsidRPr="006A573B" w:rsidRDefault="00116AE5" w:rsidP="00116AE5">
      <w:pPr>
        <w:jc w:val="both"/>
        <w:rPr>
          <w:sz w:val="18"/>
          <w:szCs w:val="18"/>
        </w:rPr>
      </w:pPr>
      <w:r w:rsidRPr="006A573B">
        <w:rPr>
          <w:rFonts w:cs="Arial"/>
          <w:sz w:val="18"/>
          <w:szCs w:val="18"/>
        </w:rPr>
        <w:t>***jednostki paletowe ułożone jedna na drugiej, jednak paleta w kolejnej warstwie stoi równocześnie na dwóch poniższych paletach  (_</w:t>
      </w:r>
      <w:r w:rsidRPr="006A573B">
        <w:rPr>
          <w:sz w:val="18"/>
          <w:szCs w:val="18"/>
        </w:rPr>
        <w:t xml:space="preserve"> </w:t>
      </w:r>
      <w:r w:rsidRPr="006A573B">
        <w:rPr>
          <w:rFonts w:cs="Arial"/>
          <w:sz w:val="18"/>
          <w:szCs w:val="18"/>
        </w:rPr>
        <w:t>¯</w:t>
      </w:r>
      <w:r w:rsidRPr="006A573B">
        <w:rPr>
          <w:sz w:val="18"/>
          <w:szCs w:val="18"/>
        </w:rPr>
        <w:t xml:space="preserve"> </w:t>
      </w:r>
      <w:r w:rsidRPr="006A573B">
        <w:rPr>
          <w:rFonts w:cs="Arial"/>
          <w:sz w:val="18"/>
          <w:szCs w:val="18"/>
        </w:rPr>
        <w:t>_)</w:t>
      </w:r>
    </w:p>
    <w:p w14:paraId="4C3E8AC2" w14:textId="77777777" w:rsidR="00116AE5" w:rsidRDefault="00116AE5" w:rsidP="00116AE5">
      <w:pPr>
        <w:spacing w:line="240" w:lineRule="atLeas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***</w:t>
      </w:r>
      <w:r w:rsidRPr="006A573B">
        <w:rPr>
          <w:rFonts w:cs="Arial"/>
          <w:sz w:val="18"/>
          <w:szCs w:val="18"/>
        </w:rPr>
        <w:t>*agrowłóknina zakupiona na koszt Oferenta</w:t>
      </w:r>
    </w:p>
    <w:p w14:paraId="165E0900" w14:textId="5F47E811" w:rsidR="00116AE5" w:rsidRDefault="00116AE5" w:rsidP="00116AE5">
      <w:pPr>
        <w:spacing w:line="240" w:lineRule="atLeast"/>
        <w:rPr>
          <w:rFonts w:cs="Arial"/>
          <w:sz w:val="18"/>
          <w:szCs w:val="18"/>
        </w:rPr>
      </w:pPr>
    </w:p>
    <w:p w14:paraId="308BF448" w14:textId="77777777" w:rsidR="00116AE5" w:rsidRPr="000D4FFC" w:rsidRDefault="00116AE5" w:rsidP="004253AF">
      <w:pPr>
        <w:pStyle w:val="Akapitzlist"/>
        <w:numPr>
          <w:ilvl w:val="0"/>
          <w:numId w:val="1"/>
        </w:numPr>
        <w:spacing w:line="240" w:lineRule="atLeast"/>
        <w:jc w:val="both"/>
        <w:rPr>
          <w:rFonts w:cs="Arial"/>
        </w:rPr>
      </w:pPr>
      <w:r w:rsidRPr="006908A6">
        <w:rPr>
          <w:rFonts w:cs="Arial"/>
        </w:rPr>
        <w:t>Wszystkie asortymenty winny być</w:t>
      </w:r>
      <w:r>
        <w:rPr>
          <w:rFonts w:cs="Arial"/>
        </w:rPr>
        <w:t xml:space="preserve"> ustawione min. </w:t>
      </w:r>
      <w:r w:rsidRPr="000D4FFC">
        <w:rPr>
          <w:rFonts w:cs="Arial"/>
          <w:bCs/>
        </w:rPr>
        <w:t>1 m od ściany magazynu.</w:t>
      </w:r>
    </w:p>
    <w:p w14:paraId="2E9F5198" w14:textId="249AA154" w:rsidR="000D4FFC" w:rsidRPr="00682D19" w:rsidRDefault="000D4FFC" w:rsidP="004253AF">
      <w:pPr>
        <w:pStyle w:val="Akapitzlist"/>
        <w:numPr>
          <w:ilvl w:val="0"/>
          <w:numId w:val="1"/>
        </w:numPr>
        <w:spacing w:line="240" w:lineRule="atLeast"/>
        <w:jc w:val="both"/>
        <w:rPr>
          <w:rFonts w:cs="Arial"/>
        </w:rPr>
      </w:pPr>
      <w:r w:rsidRPr="006908A6">
        <w:rPr>
          <w:rFonts w:cs="Arial"/>
        </w:rPr>
        <w:t>Wszystkie asortymenty winny być</w:t>
      </w:r>
      <w:r>
        <w:rPr>
          <w:rFonts w:cs="Arial"/>
        </w:rPr>
        <w:t xml:space="preserve"> ustawione min. </w:t>
      </w:r>
      <w:r>
        <w:rPr>
          <w:rFonts w:cs="Arial"/>
          <w:bCs/>
        </w:rPr>
        <w:t>3</w:t>
      </w:r>
      <w:r w:rsidRPr="000D4FFC">
        <w:rPr>
          <w:rFonts w:cs="Arial"/>
          <w:bCs/>
        </w:rPr>
        <w:t xml:space="preserve"> m od</w:t>
      </w:r>
      <w:r>
        <w:rPr>
          <w:rFonts w:cs="Arial"/>
          <w:bCs/>
        </w:rPr>
        <w:t xml:space="preserve"> innych produktów przechowywanych w magazynie</w:t>
      </w:r>
      <w:r w:rsidR="004253AF">
        <w:rPr>
          <w:rFonts w:cs="Arial"/>
          <w:bCs/>
        </w:rPr>
        <w:t>.</w:t>
      </w:r>
    </w:p>
    <w:p w14:paraId="0427393D" w14:textId="77777777" w:rsidR="00116AE5" w:rsidRPr="00AF5D05" w:rsidRDefault="00116AE5" w:rsidP="004253AF">
      <w:pPr>
        <w:pStyle w:val="Akapitzlist"/>
        <w:numPr>
          <w:ilvl w:val="0"/>
          <w:numId w:val="1"/>
        </w:numPr>
        <w:spacing w:line="240" w:lineRule="atLeast"/>
        <w:jc w:val="both"/>
        <w:rPr>
          <w:rFonts w:cs="Arial"/>
        </w:rPr>
      </w:pPr>
      <w:r>
        <w:rPr>
          <w:rFonts w:cs="Arial"/>
        </w:rPr>
        <w:t>Każdy asortyment cukru powinien być przechowywany w osobnych stosach.</w:t>
      </w:r>
    </w:p>
    <w:p w14:paraId="6FCB8CC8" w14:textId="77777777" w:rsidR="00116AE5" w:rsidRDefault="00116AE5" w:rsidP="004253AF">
      <w:pPr>
        <w:pStyle w:val="Akapitzlist"/>
        <w:numPr>
          <w:ilvl w:val="0"/>
          <w:numId w:val="1"/>
        </w:numPr>
        <w:spacing w:after="100" w:afterAutospacing="1" w:line="240" w:lineRule="atLeast"/>
        <w:jc w:val="both"/>
        <w:rPr>
          <w:rFonts w:cs="Arial"/>
        </w:rPr>
      </w:pPr>
      <w:r>
        <w:rPr>
          <w:rFonts w:cs="Arial"/>
        </w:rPr>
        <w:t>Powinien być zapewniony dostęp do każdego z asortymentów.</w:t>
      </w:r>
    </w:p>
    <w:p w14:paraId="6EE4DAA0" w14:textId="77777777" w:rsidR="00116AE5" w:rsidRPr="003B7938" w:rsidRDefault="00116AE5" w:rsidP="004253AF">
      <w:pPr>
        <w:pStyle w:val="Akapitzlist"/>
        <w:numPr>
          <w:ilvl w:val="0"/>
          <w:numId w:val="1"/>
        </w:numPr>
        <w:spacing w:after="100" w:afterAutospacing="1" w:line="240" w:lineRule="atLeast"/>
        <w:jc w:val="both"/>
        <w:rPr>
          <w:rFonts w:cs="Arial"/>
        </w:rPr>
      </w:pPr>
      <w:r>
        <w:rPr>
          <w:rFonts w:cs="Arial"/>
        </w:rPr>
        <w:t>Powinna być możliwość obejścia składowanego cukru z każdej strony stosu.</w:t>
      </w:r>
    </w:p>
    <w:p w14:paraId="07391ED8" w14:textId="01D2F8CB" w:rsidR="00E97964" w:rsidRDefault="00116AE5" w:rsidP="004253AF">
      <w:pPr>
        <w:pStyle w:val="Akapitzlist"/>
        <w:numPr>
          <w:ilvl w:val="0"/>
          <w:numId w:val="1"/>
        </w:num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W przypadku składowania w jednym magazynie cukru z kilku </w:t>
      </w:r>
      <w:r w:rsidRPr="006908A6">
        <w:rPr>
          <w:rFonts w:cs="Arial"/>
        </w:rPr>
        <w:t>Oddziałów produkc</w:t>
      </w:r>
      <w:r>
        <w:rPr>
          <w:rFonts w:cs="Arial"/>
        </w:rPr>
        <w:t>yjnych</w:t>
      </w:r>
      <w:r w:rsidR="00BD2FA0">
        <w:rPr>
          <w:rFonts w:cs="Arial"/>
        </w:rPr>
        <w:t xml:space="preserve"> KGS S.A.</w:t>
      </w:r>
      <w:r>
        <w:rPr>
          <w:rFonts w:cs="Arial"/>
        </w:rPr>
        <w:t xml:space="preserve">, </w:t>
      </w:r>
      <w:r w:rsidRPr="006908A6">
        <w:rPr>
          <w:rFonts w:cs="Arial"/>
        </w:rPr>
        <w:t>cukier z poszczególnych Oddział</w:t>
      </w:r>
      <w:r w:rsidR="00F17131">
        <w:rPr>
          <w:rFonts w:cs="Arial"/>
        </w:rPr>
        <w:t>ów powinien być przechowywany w </w:t>
      </w:r>
      <w:r w:rsidRPr="006908A6">
        <w:rPr>
          <w:rFonts w:cs="Arial"/>
        </w:rPr>
        <w:t>osobn</w:t>
      </w:r>
      <w:r>
        <w:rPr>
          <w:rFonts w:cs="Arial"/>
        </w:rPr>
        <w:t>ych stosach.</w:t>
      </w:r>
    </w:p>
    <w:p w14:paraId="4F8EACE9" w14:textId="51FDF2A6" w:rsidR="004253AF" w:rsidRDefault="004253AF" w:rsidP="004253AF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4253AF">
        <w:rPr>
          <w:rFonts w:cs="Arial"/>
        </w:rPr>
        <w:t>Sztapl</w:t>
      </w:r>
      <w:r>
        <w:rPr>
          <w:rFonts w:cs="Arial"/>
        </w:rPr>
        <w:t>e</w:t>
      </w:r>
      <w:r w:rsidRPr="004253AF">
        <w:rPr>
          <w:rFonts w:cs="Arial"/>
        </w:rPr>
        <w:t xml:space="preserve"> z cukr</w:t>
      </w:r>
      <w:r w:rsidR="00CE373D">
        <w:rPr>
          <w:rFonts w:cs="Arial"/>
        </w:rPr>
        <w:t>em</w:t>
      </w:r>
      <w:r w:rsidRPr="004253AF">
        <w:rPr>
          <w:rFonts w:cs="Arial"/>
        </w:rPr>
        <w:t xml:space="preserve"> </w:t>
      </w:r>
      <w:r>
        <w:rPr>
          <w:rFonts w:cs="Arial"/>
        </w:rPr>
        <w:t xml:space="preserve">(zarówno </w:t>
      </w:r>
      <w:r w:rsidRPr="004253AF">
        <w:rPr>
          <w:rFonts w:cs="Arial"/>
        </w:rPr>
        <w:t xml:space="preserve">w </w:t>
      </w:r>
      <w:r>
        <w:rPr>
          <w:rFonts w:cs="Arial"/>
        </w:rPr>
        <w:t>b</w:t>
      </w:r>
      <w:r w:rsidRPr="004253AF">
        <w:rPr>
          <w:rFonts w:cs="Arial"/>
        </w:rPr>
        <w:t>ig-</w:t>
      </w:r>
      <w:proofErr w:type="spellStart"/>
      <w:r>
        <w:rPr>
          <w:rFonts w:cs="Arial"/>
        </w:rPr>
        <w:t>b</w:t>
      </w:r>
      <w:r w:rsidRPr="004253AF">
        <w:rPr>
          <w:rFonts w:cs="Arial"/>
        </w:rPr>
        <w:t>ag</w:t>
      </w:r>
      <w:r>
        <w:rPr>
          <w:rFonts w:cs="Arial"/>
        </w:rPr>
        <w:t>ach</w:t>
      </w:r>
      <w:proofErr w:type="spellEnd"/>
      <w:r>
        <w:rPr>
          <w:rFonts w:cs="Arial"/>
        </w:rPr>
        <w:t>, jak również</w:t>
      </w:r>
      <w:r w:rsidRPr="004253AF">
        <w:rPr>
          <w:rFonts w:cs="Arial"/>
        </w:rPr>
        <w:t xml:space="preserve"> palet z cukrem</w:t>
      </w:r>
      <w:r>
        <w:rPr>
          <w:rFonts w:cs="Arial"/>
        </w:rPr>
        <w:t xml:space="preserve"> a’1 kg lub a’25 kg)</w:t>
      </w:r>
      <w:r w:rsidRPr="004253AF">
        <w:rPr>
          <w:rFonts w:cs="Arial"/>
        </w:rPr>
        <w:t xml:space="preserve"> mus</w:t>
      </w:r>
      <w:r>
        <w:rPr>
          <w:rFonts w:cs="Arial"/>
        </w:rPr>
        <w:t>zą</w:t>
      </w:r>
      <w:r w:rsidRPr="004253AF">
        <w:rPr>
          <w:rFonts w:cs="Arial"/>
        </w:rPr>
        <w:t xml:space="preserve"> </w:t>
      </w:r>
      <w:r w:rsidR="00562C80">
        <w:rPr>
          <w:rFonts w:cs="Arial"/>
        </w:rPr>
        <w:t>by</w:t>
      </w:r>
      <w:r w:rsidRPr="004253AF">
        <w:rPr>
          <w:rFonts w:cs="Arial"/>
        </w:rPr>
        <w:t>ć zbudowan</w:t>
      </w:r>
      <w:r>
        <w:rPr>
          <w:rFonts w:cs="Arial"/>
        </w:rPr>
        <w:t>e</w:t>
      </w:r>
      <w:r w:rsidRPr="004253AF">
        <w:rPr>
          <w:rFonts w:cs="Arial"/>
        </w:rPr>
        <w:t xml:space="preserve"> w sposób prawidłowy, stabilny i bezpieczny, tak aby nie zagrażał</w:t>
      </w:r>
      <w:r>
        <w:rPr>
          <w:rFonts w:cs="Arial"/>
        </w:rPr>
        <w:t>y one</w:t>
      </w:r>
      <w:r w:rsidRPr="004253AF">
        <w:rPr>
          <w:rFonts w:cs="Arial"/>
        </w:rPr>
        <w:t xml:space="preserve"> zarówno </w:t>
      </w:r>
      <w:r w:rsidR="00562C80">
        <w:rPr>
          <w:rFonts w:cs="Arial"/>
        </w:rPr>
        <w:t>pracownikom</w:t>
      </w:r>
      <w:r w:rsidRPr="004253AF">
        <w:rPr>
          <w:rFonts w:cs="Arial"/>
        </w:rPr>
        <w:t xml:space="preserve"> magazynu</w:t>
      </w:r>
      <w:r>
        <w:rPr>
          <w:rFonts w:cs="Arial"/>
        </w:rPr>
        <w:t>,</w:t>
      </w:r>
      <w:r w:rsidRPr="004253AF">
        <w:rPr>
          <w:rFonts w:cs="Arial"/>
        </w:rPr>
        <w:t xml:space="preserve"> jak i</w:t>
      </w:r>
      <w:r>
        <w:rPr>
          <w:rFonts w:cs="Arial"/>
        </w:rPr>
        <w:t xml:space="preserve"> </w:t>
      </w:r>
      <w:r w:rsidRPr="004253AF">
        <w:rPr>
          <w:rFonts w:cs="Arial"/>
        </w:rPr>
        <w:t xml:space="preserve">pracownikom KGS S.A. </w:t>
      </w:r>
      <w:r>
        <w:rPr>
          <w:rFonts w:cs="Arial"/>
        </w:rPr>
        <w:t xml:space="preserve">przeprowadzającym </w:t>
      </w:r>
      <w:r w:rsidRPr="004253AF">
        <w:rPr>
          <w:rFonts w:cs="Arial"/>
        </w:rPr>
        <w:t>kontrol</w:t>
      </w:r>
      <w:r>
        <w:rPr>
          <w:rFonts w:cs="Arial"/>
        </w:rPr>
        <w:t>e</w:t>
      </w:r>
      <w:r w:rsidRPr="004253AF">
        <w:rPr>
          <w:rFonts w:cs="Arial"/>
        </w:rPr>
        <w:t xml:space="preserve"> w</w:t>
      </w:r>
      <w:r>
        <w:rPr>
          <w:rFonts w:cs="Arial"/>
        </w:rPr>
        <w:t xml:space="preserve"> Pomieszczeniach</w:t>
      </w:r>
      <w:r w:rsidRPr="004253AF">
        <w:rPr>
          <w:rFonts w:cs="Arial"/>
        </w:rPr>
        <w:t xml:space="preserve"> </w:t>
      </w:r>
      <w:r>
        <w:rPr>
          <w:rFonts w:cs="Arial"/>
        </w:rPr>
        <w:t>M</w:t>
      </w:r>
      <w:r w:rsidRPr="004253AF">
        <w:rPr>
          <w:rFonts w:cs="Arial"/>
        </w:rPr>
        <w:t>agazyn</w:t>
      </w:r>
      <w:r>
        <w:rPr>
          <w:rFonts w:cs="Arial"/>
        </w:rPr>
        <w:t>owych</w:t>
      </w:r>
      <w:r w:rsidRPr="004253AF">
        <w:rPr>
          <w:rFonts w:cs="Arial"/>
        </w:rPr>
        <w:t>.</w:t>
      </w:r>
    </w:p>
    <w:p w14:paraId="4F6B076A" w14:textId="7BCBF610" w:rsidR="00117EA9" w:rsidRPr="007D4D99" w:rsidRDefault="00117EA9" w:rsidP="00117E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Piętrowanie palet z cukrem </w:t>
      </w:r>
      <w:r w:rsidRPr="007D4D99">
        <w:rPr>
          <w:rFonts w:ascii="Times New Roman" w:hAnsi="Times New Roman"/>
          <w:sz w:val="24"/>
          <w:szCs w:val="24"/>
        </w:rPr>
        <w:t xml:space="preserve">a’1 kg </w:t>
      </w:r>
      <w:r>
        <w:rPr>
          <w:rFonts w:ascii="Times New Roman" w:hAnsi="Times New Roman"/>
          <w:sz w:val="24"/>
          <w:szCs w:val="24"/>
        </w:rPr>
        <w:t>oraz</w:t>
      </w:r>
      <w:r w:rsidRPr="007D4D99">
        <w:rPr>
          <w:rFonts w:ascii="Times New Roman" w:hAnsi="Times New Roman"/>
          <w:sz w:val="24"/>
          <w:szCs w:val="24"/>
        </w:rPr>
        <w:t xml:space="preserve"> a’25 kg</w:t>
      </w:r>
      <w:r>
        <w:rPr>
          <w:rFonts w:ascii="Times New Roman" w:hAnsi="Times New Roman"/>
          <w:sz w:val="24"/>
          <w:szCs w:val="24"/>
        </w:rPr>
        <w:t xml:space="preserve"> musi odbywać się w t</w:t>
      </w:r>
      <w:r w:rsidR="000E3DE6">
        <w:rPr>
          <w:rFonts w:ascii="Times New Roman" w:hAnsi="Times New Roman"/>
          <w:sz w:val="24"/>
          <w:szCs w:val="24"/>
        </w:rPr>
        <w:t>aki</w:t>
      </w:r>
      <w:r>
        <w:rPr>
          <w:rFonts w:ascii="Times New Roman" w:hAnsi="Times New Roman"/>
          <w:sz w:val="24"/>
          <w:szCs w:val="24"/>
        </w:rPr>
        <w:t xml:space="preserve"> sposób, aby nie powodować uszkodzenia </w:t>
      </w:r>
      <w:r w:rsidR="000E3DE6">
        <w:rPr>
          <w:rFonts w:ascii="Times New Roman" w:hAnsi="Times New Roman"/>
          <w:sz w:val="24"/>
          <w:szCs w:val="24"/>
        </w:rPr>
        <w:t xml:space="preserve">opakowań z </w:t>
      </w:r>
      <w:r>
        <w:rPr>
          <w:rFonts w:ascii="Times New Roman" w:hAnsi="Times New Roman"/>
          <w:sz w:val="24"/>
          <w:szCs w:val="24"/>
        </w:rPr>
        <w:t>górnych warstw palet stojących niższej.</w:t>
      </w:r>
    </w:p>
    <w:p w14:paraId="58A86952" w14:textId="4975F51F" w:rsidR="001A22EE" w:rsidRPr="004253AF" w:rsidRDefault="001A22EE" w:rsidP="004253AF">
      <w:pPr>
        <w:pStyle w:val="Akapitzlist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Palety drewniane nie mogą znajdować się w bezpośrednim kontakcie z opakowaniem Cukru, ani z Cukrem.</w:t>
      </w:r>
    </w:p>
    <w:p w14:paraId="3BAE56BA" w14:textId="4DEF6136" w:rsidR="004253AF" w:rsidRPr="001A22EE" w:rsidRDefault="001A22EE" w:rsidP="001A22EE">
      <w:pPr>
        <w:pStyle w:val="Akapitzlist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Cukier</w:t>
      </w:r>
      <w:r w:rsidR="004253AF" w:rsidRPr="004253AF">
        <w:rPr>
          <w:rFonts w:cs="Arial"/>
        </w:rPr>
        <w:t xml:space="preserve"> musi być składowany w sposób nie wpływający negatywnie na </w:t>
      </w:r>
      <w:r>
        <w:rPr>
          <w:rFonts w:cs="Arial"/>
        </w:rPr>
        <w:t xml:space="preserve">jego </w:t>
      </w:r>
      <w:r w:rsidR="004253AF" w:rsidRPr="004253AF">
        <w:rPr>
          <w:rFonts w:cs="Arial"/>
        </w:rPr>
        <w:t>jakość i bezpieczeństwo</w:t>
      </w:r>
      <w:r>
        <w:rPr>
          <w:rFonts w:cs="Arial"/>
        </w:rPr>
        <w:t>.</w:t>
      </w:r>
    </w:p>
    <w:sectPr w:rsidR="004253AF" w:rsidRPr="001A22EE" w:rsidSect="00A70E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417" w:bottom="1417" w:left="1417" w:header="510" w:footer="1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0196" w14:textId="77777777" w:rsidR="00DE7EF7" w:rsidRDefault="00DE7EF7" w:rsidP="00EA07E5">
      <w:r>
        <w:separator/>
      </w:r>
    </w:p>
  </w:endnote>
  <w:endnote w:type="continuationSeparator" w:id="0">
    <w:p w14:paraId="4017F359" w14:textId="77777777" w:rsidR="00DE7EF7" w:rsidRDefault="00DE7EF7" w:rsidP="00E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414566"/>
      <w:docPartObj>
        <w:docPartGallery w:val="Page Numbers (Bottom of Page)"/>
        <w:docPartUnique/>
      </w:docPartObj>
    </w:sdtPr>
    <w:sdtContent>
      <w:p w14:paraId="06F81514" w14:textId="4F5D6C3F" w:rsidR="00E97964" w:rsidRDefault="00E979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66">
          <w:rPr>
            <w:noProof/>
          </w:rPr>
          <w:t>2</w:t>
        </w:r>
        <w:r>
          <w:fldChar w:fldCharType="end"/>
        </w:r>
      </w:p>
    </w:sdtContent>
  </w:sdt>
  <w:p w14:paraId="764D523D" w14:textId="77777777" w:rsidR="00EA07E5" w:rsidRDefault="00EA0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6A2E" w14:textId="353B2AED" w:rsidR="00EA07E5" w:rsidRDefault="00250566">
    <w:pPr>
      <w:pStyle w:val="Stopka"/>
    </w:pPr>
    <w:r w:rsidRPr="00EA07E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D22BE8" wp14:editId="49FABCB4">
              <wp:simplePos x="0" y="0"/>
              <wp:positionH relativeFrom="column">
                <wp:posOffset>5019675</wp:posOffset>
              </wp:positionH>
              <wp:positionV relativeFrom="paragraph">
                <wp:posOffset>9525</wp:posOffset>
              </wp:positionV>
              <wp:extent cx="1914525" cy="1000125"/>
              <wp:effectExtent l="0" t="0" r="9525" b="9525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8946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Kapitał zakładowy: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  <w:t>1 295 817 566 zł</w:t>
                          </w:r>
                        </w:p>
                        <w:p w14:paraId="6658D6F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wpłacony w całości.</w:t>
                          </w:r>
                        </w:p>
                        <w:p w14:paraId="793CD4FE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22BE8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95.25pt;margin-top:.75pt;width:150.75pt;height:7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" fillcolor="white [3201]" stroked="f" strokeweight=".5pt">
              <v:textbox>
                <w:txbxContent>
                  <w:p w14:paraId="0D8946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Kapitał zakładowy: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  <w:t>1 295 817 566 zł</w:t>
                    </w:r>
                  </w:p>
                  <w:p w14:paraId="6658D6F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wpłacony w całości.</w:t>
                    </w:r>
                  </w:p>
                  <w:p w14:paraId="793CD4FE" w14:textId="77777777" w:rsidR="00EA07E5" w:rsidRPr="00B011AD" w:rsidRDefault="00EA07E5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DD3826" wp14:editId="788D4B73">
              <wp:simplePos x="0" y="0"/>
              <wp:positionH relativeFrom="column">
                <wp:posOffset>3343275</wp:posOffset>
              </wp:positionH>
              <wp:positionV relativeFrom="paragraph">
                <wp:posOffset>-9525</wp:posOffset>
              </wp:positionV>
              <wp:extent cx="1914525" cy="1000125"/>
              <wp:effectExtent l="0" t="0" r="9525" b="952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6084C4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Rejestracja: Sąd Rejonowy </w:t>
                          </w:r>
                        </w:p>
                        <w:p w14:paraId="18D212F8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w Toruniu, VII Wydział Gospodarczy </w:t>
                          </w:r>
                        </w:p>
                        <w:p w14:paraId="4E2E7DAC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KRS: 0000084678 </w:t>
                          </w:r>
                        </w:p>
                        <w:p w14:paraId="6898178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NIP: 956-10-40-510 </w:t>
                          </w:r>
                        </w:p>
                        <w:p w14:paraId="2DCCAE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REGON: 870363980</w:t>
                          </w:r>
                        </w:p>
                        <w:p w14:paraId="2045BD45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BDO: 000009141</w:t>
                          </w:r>
                        </w:p>
                        <w:p w14:paraId="2E7AC8C0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D3826" id="Pole tekstowe 12" o:spid="_x0000_s1027" type="#_x0000_t202" style="position:absolute;margin-left:263.25pt;margin-top:-.75pt;width:150.75pt;height:7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" fillcolor="white [3201]" stroked="f" strokeweight=".5pt">
              <v:textbox>
                <w:txbxContent>
                  <w:p w14:paraId="336084C4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Rejestracja: Sąd Rejonowy </w:t>
                    </w:r>
                  </w:p>
                  <w:p w14:paraId="18D212F8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w Toruniu, VII Wydział Gospodarczy </w:t>
                    </w:r>
                  </w:p>
                  <w:p w14:paraId="4E2E7DAC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KRS: 0000084678 </w:t>
                    </w:r>
                  </w:p>
                  <w:p w14:paraId="6898178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NIP: 956-10-40-510 </w:t>
                    </w:r>
                  </w:p>
                  <w:p w14:paraId="2DCCAE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REGON: 870363980</w:t>
                    </w:r>
                  </w:p>
                  <w:p w14:paraId="2045BD45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BDO: 000009141</w:t>
                    </w:r>
                  </w:p>
                  <w:p w14:paraId="2E7AC8C0" w14:textId="77777777" w:rsidR="00EA07E5" w:rsidRPr="00B011AD" w:rsidRDefault="00EA07E5" w:rsidP="00EA07E5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59C779" wp14:editId="59DC7E5B">
              <wp:simplePos x="0" y="0"/>
              <wp:positionH relativeFrom="column">
                <wp:posOffset>1900556</wp:posOffset>
              </wp:positionH>
              <wp:positionV relativeFrom="paragraph">
                <wp:posOffset>6350</wp:posOffset>
              </wp:positionV>
              <wp:extent cx="1181100" cy="600075"/>
              <wp:effectExtent l="0" t="0" r="0" b="952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453311" w14:textId="1490D210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Tel.: 56 650 11 00, </w:t>
                          </w:r>
                          <w:r w:rsidR="00F0113D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Faks: 56 650 11 04</w:t>
                          </w:r>
                        </w:p>
                        <w:p w14:paraId="3FC4FEB3" w14:textId="2B8B227E" w:rsidR="00650C34" w:rsidRPr="00EE3388" w:rsidRDefault="009963BC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sekretariat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@</w:t>
                          </w: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kgssa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.pl </w:t>
                          </w:r>
                        </w:p>
                        <w:p w14:paraId="036BE5AF" w14:textId="6C15BF9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www</w:t>
                          </w:r>
                          <w:r w:rsidR="00FD1E1E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</w:t>
                          </w:r>
                          <w:r w:rsidR="009963BC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kgssa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.pl</w:t>
                          </w:r>
                        </w:p>
                        <w:p w14:paraId="5D571715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59C779" id="Pole tekstowe 11" o:spid="_x0000_s1028" type="#_x0000_t202" style="position:absolute;margin-left:149.65pt;margin-top:.5pt;width:93pt;height:4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" fillcolor="white [3201]" stroked="f" strokeweight=".5pt">
              <v:textbox>
                <w:txbxContent>
                  <w:p w14:paraId="7E453311" w14:textId="1490D210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Tel.: 56 650 11 00, </w:t>
                    </w:r>
                    <w:r w:rsidR="00F0113D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Faks: 56 650 11 04</w:t>
                    </w:r>
                  </w:p>
                  <w:p w14:paraId="3FC4FEB3" w14:textId="2B8B227E" w:rsidR="00650C34" w:rsidRPr="00EE3388" w:rsidRDefault="009963BC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sekretariat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@</w:t>
                    </w: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kgssa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.pl </w:t>
                    </w:r>
                  </w:p>
                  <w:p w14:paraId="036BE5AF" w14:textId="6C15BF9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www</w:t>
                    </w:r>
                    <w:r w:rsidR="00FD1E1E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</w:t>
                    </w:r>
                    <w:r w:rsidR="009963BC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kgssa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.pl</w:t>
                    </w:r>
                  </w:p>
                  <w:p w14:paraId="5D571715" w14:textId="77777777" w:rsidR="00EA07E5" w:rsidRPr="00B011AD" w:rsidRDefault="00EA07E5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4541B8" w:rsidRPr="00EA07E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8B4A0" wp14:editId="3FC63EB5">
              <wp:simplePos x="0" y="0"/>
              <wp:positionH relativeFrom="column">
                <wp:posOffset>247650</wp:posOffset>
              </wp:positionH>
              <wp:positionV relativeFrom="paragraph">
                <wp:posOffset>0</wp:posOffset>
              </wp:positionV>
              <wp:extent cx="1914525" cy="600075"/>
              <wp:effectExtent l="0" t="0" r="9525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6B93A" w14:textId="77777777" w:rsid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</w:pPr>
                          <w:r w:rsidRPr="000A2927"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  <w:t>Krajowa Grupa Spożywcza S.A.</w:t>
                          </w:r>
                        </w:p>
                        <w:p w14:paraId="3B2CB57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Centrala: </w:t>
                          </w:r>
                        </w:p>
                        <w:p w14:paraId="3D3B914B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ul. Kraszewskiego 40</w:t>
                          </w:r>
                        </w:p>
                        <w:p w14:paraId="3141C104" w14:textId="77777777" w:rsidR="00650C34" w:rsidRP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87-100 Toruń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8B4A0" id="Pole tekstowe 10" o:spid="_x0000_s1029" type="#_x0000_t202" style="position:absolute;margin-left:19.5pt;margin-top:0;width:150.75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" fillcolor="white [3201]" stroked="f" strokeweight=".5pt">
              <v:textbox>
                <w:txbxContent>
                  <w:p w14:paraId="53F6B93A" w14:textId="77777777" w:rsid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</w:pPr>
                    <w:r w:rsidRPr="000A2927"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  <w:t>Krajowa Grupa Spożywcza S.A.</w:t>
                    </w:r>
                  </w:p>
                  <w:p w14:paraId="3B2CB57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Centrala: </w:t>
                    </w:r>
                  </w:p>
                  <w:p w14:paraId="3D3B914B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ul. Kraszewskiego 40</w:t>
                    </w:r>
                  </w:p>
                  <w:p w14:paraId="3141C104" w14:textId="77777777" w:rsidR="00650C34" w:rsidRP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87-100 Toruń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921C" w14:textId="77777777" w:rsidR="00DE7EF7" w:rsidRDefault="00DE7EF7" w:rsidP="00EA07E5">
      <w:r>
        <w:separator/>
      </w:r>
    </w:p>
  </w:footnote>
  <w:footnote w:type="continuationSeparator" w:id="0">
    <w:p w14:paraId="111AEBA2" w14:textId="77777777" w:rsidR="00DE7EF7" w:rsidRDefault="00DE7EF7" w:rsidP="00EA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8E20" w14:textId="77777777" w:rsidR="00EA07E5" w:rsidRDefault="00CD4D06" w:rsidP="00EA07E5">
    <w:pPr>
      <w:pStyle w:val="Nagwek"/>
      <w:jc w:val="cent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14A4B45" wp14:editId="5A3668DC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2167255" cy="1219111"/>
          <wp:effectExtent l="0" t="0" r="0" b="0"/>
          <wp:wrapNone/>
          <wp:docPr id="30796884" name="Obraz 30796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GS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1219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4D63" w14:textId="3CF18530" w:rsidR="00CD4D06" w:rsidRDefault="00EC584B" w:rsidP="00EC584B">
    <w:pPr>
      <w:pStyle w:val="Nagwek"/>
      <w:jc w:val="center"/>
    </w:pPr>
    <w:r>
      <w:rPr>
        <w:noProof/>
        <w:color w:val="1F497D"/>
      </w:rPr>
      <w:drawing>
        <wp:inline distT="0" distB="0" distL="0" distR="0" wp14:anchorId="188F5310" wp14:editId="4D72515F">
          <wp:extent cx="1104900" cy="600075"/>
          <wp:effectExtent l="0" t="0" r="0" b="9525"/>
          <wp:docPr id="1550148283" name="Obraz 1550148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5C9FF" w14:textId="77777777" w:rsidR="00EA07E5" w:rsidRDefault="00EA07E5" w:rsidP="00EA07E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E0"/>
    <w:multiLevelType w:val="hybridMultilevel"/>
    <w:tmpl w:val="AAFAD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6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E5"/>
    <w:rsid w:val="00002901"/>
    <w:rsid w:val="00017B8A"/>
    <w:rsid w:val="00027AA6"/>
    <w:rsid w:val="00040875"/>
    <w:rsid w:val="00051BD5"/>
    <w:rsid w:val="0005552C"/>
    <w:rsid w:val="00071248"/>
    <w:rsid w:val="000777A6"/>
    <w:rsid w:val="000A2927"/>
    <w:rsid w:val="000D4FFC"/>
    <w:rsid w:val="000E3DE6"/>
    <w:rsid w:val="00116AE5"/>
    <w:rsid w:val="00117EA9"/>
    <w:rsid w:val="00150A76"/>
    <w:rsid w:val="001A22EE"/>
    <w:rsid w:val="001E138E"/>
    <w:rsid w:val="001E784B"/>
    <w:rsid w:val="001F428C"/>
    <w:rsid w:val="00250566"/>
    <w:rsid w:val="00265D21"/>
    <w:rsid w:val="00284900"/>
    <w:rsid w:val="002910C7"/>
    <w:rsid w:val="002A15DF"/>
    <w:rsid w:val="002F7511"/>
    <w:rsid w:val="00335F7C"/>
    <w:rsid w:val="00356758"/>
    <w:rsid w:val="0036442A"/>
    <w:rsid w:val="00396424"/>
    <w:rsid w:val="003D27C1"/>
    <w:rsid w:val="004253AF"/>
    <w:rsid w:val="004541B8"/>
    <w:rsid w:val="004A0E40"/>
    <w:rsid w:val="004A7F05"/>
    <w:rsid w:val="004B4D42"/>
    <w:rsid w:val="004D1702"/>
    <w:rsid w:val="00500F04"/>
    <w:rsid w:val="005052D4"/>
    <w:rsid w:val="005260B5"/>
    <w:rsid w:val="00562C80"/>
    <w:rsid w:val="005711E7"/>
    <w:rsid w:val="0057705C"/>
    <w:rsid w:val="005F6D7E"/>
    <w:rsid w:val="005F6EC7"/>
    <w:rsid w:val="00641FAB"/>
    <w:rsid w:val="00650C34"/>
    <w:rsid w:val="006B780E"/>
    <w:rsid w:val="00744723"/>
    <w:rsid w:val="007C4C4B"/>
    <w:rsid w:val="008539FE"/>
    <w:rsid w:val="00871D7A"/>
    <w:rsid w:val="00895529"/>
    <w:rsid w:val="008D6060"/>
    <w:rsid w:val="009433BB"/>
    <w:rsid w:val="009963BC"/>
    <w:rsid w:val="009F1BAE"/>
    <w:rsid w:val="00A70E36"/>
    <w:rsid w:val="00AD4EA9"/>
    <w:rsid w:val="00B011AD"/>
    <w:rsid w:val="00B136F9"/>
    <w:rsid w:val="00B43C1C"/>
    <w:rsid w:val="00B672FD"/>
    <w:rsid w:val="00B75F2A"/>
    <w:rsid w:val="00BD0E3F"/>
    <w:rsid w:val="00BD2FA0"/>
    <w:rsid w:val="00C120F8"/>
    <w:rsid w:val="00C14D87"/>
    <w:rsid w:val="00C612EF"/>
    <w:rsid w:val="00C732E6"/>
    <w:rsid w:val="00C97302"/>
    <w:rsid w:val="00CD4D06"/>
    <w:rsid w:val="00CE373D"/>
    <w:rsid w:val="00DC048C"/>
    <w:rsid w:val="00DE7EF7"/>
    <w:rsid w:val="00E97964"/>
    <w:rsid w:val="00EA07E5"/>
    <w:rsid w:val="00EB1EC7"/>
    <w:rsid w:val="00EC2AF2"/>
    <w:rsid w:val="00EC584B"/>
    <w:rsid w:val="00EF2434"/>
    <w:rsid w:val="00EF6556"/>
    <w:rsid w:val="00F0113D"/>
    <w:rsid w:val="00F12B5B"/>
    <w:rsid w:val="00F17131"/>
    <w:rsid w:val="00F263F6"/>
    <w:rsid w:val="00F31BF4"/>
    <w:rsid w:val="00F54489"/>
    <w:rsid w:val="00F72453"/>
    <w:rsid w:val="00F93066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C087"/>
  <w15:chartTrackingRefBased/>
  <w15:docId w15:val="{443F06B8-C8C0-4977-B55D-7825483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116AE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7E5"/>
  </w:style>
  <w:style w:type="paragraph" w:styleId="Stopka">
    <w:name w:val="footer"/>
    <w:basedOn w:val="Normalny"/>
    <w:link w:val="Stopka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7E5"/>
  </w:style>
  <w:style w:type="paragraph" w:customStyle="1" w:styleId="Stoplka">
    <w:name w:val="Stoplka"/>
    <w:basedOn w:val="Normalny"/>
    <w:link w:val="StoplkaZnak"/>
    <w:qFormat/>
    <w:rsid w:val="00EA07E5"/>
    <w:pPr>
      <w:ind w:left="-142" w:right="-142"/>
      <w:contextualSpacing/>
    </w:pPr>
    <w:rPr>
      <w:rFonts w:ascii="Myriad Pro" w:hAnsi="Myriad Pro"/>
      <w:color w:val="1F497D"/>
      <w:sz w:val="15"/>
    </w:rPr>
  </w:style>
  <w:style w:type="character" w:customStyle="1" w:styleId="StoplkaZnak">
    <w:name w:val="Stoplka Znak"/>
    <w:basedOn w:val="Domylnaczcionkaakapitu"/>
    <w:link w:val="Stoplka"/>
    <w:rsid w:val="00EA07E5"/>
    <w:rPr>
      <w:rFonts w:ascii="Myriad Pro" w:hAnsi="Myriad Pro"/>
      <w:color w:val="1F497D"/>
      <w:sz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B4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42"/>
    <w:rPr>
      <w:rFonts w:ascii="Segoe UI" w:hAnsi="Segoe UI" w:cs="Segoe UI"/>
      <w:sz w:val="18"/>
      <w:szCs w:val="18"/>
    </w:rPr>
  </w:style>
  <w:style w:type="paragraph" w:customStyle="1" w:styleId="Tekstgwny">
    <w:name w:val="Tekst główny"/>
    <w:basedOn w:val="Stoplka"/>
    <w:link w:val="TekstgwnyZnak"/>
    <w:qFormat/>
    <w:locked/>
    <w:rsid w:val="00335F7C"/>
    <w:pPr>
      <w:ind w:left="0" w:right="0"/>
      <w:jc w:val="both"/>
    </w:pPr>
    <w:rPr>
      <w:rFonts w:ascii="Arial" w:hAnsi="Arial"/>
      <w:color w:val="000000" w:themeColor="text1"/>
    </w:rPr>
  </w:style>
  <w:style w:type="character" w:customStyle="1" w:styleId="TekstgwnyZnak">
    <w:name w:val="Tekst główny Znak"/>
    <w:basedOn w:val="StoplkaZnak"/>
    <w:link w:val="Tekstgwny"/>
    <w:rsid w:val="00335F7C"/>
    <w:rPr>
      <w:rFonts w:ascii="Arial" w:hAnsi="Arial"/>
      <w:color w:val="000000" w:themeColor="text1"/>
      <w:sz w:val="15"/>
    </w:rPr>
  </w:style>
  <w:style w:type="character" w:styleId="Hipercze">
    <w:name w:val="Hyperlink"/>
    <w:basedOn w:val="Domylnaczcionkaakapitu"/>
    <w:uiPriority w:val="99"/>
    <w:unhideWhenUsed/>
    <w:locked/>
    <w:rsid w:val="00E9796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locked/>
    <w:rsid w:val="0011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4w,Ryzyko,RR PGE Akapit z listą,Styl 1"/>
    <w:basedOn w:val="Normalny"/>
    <w:link w:val="AkapitzlistZnak"/>
    <w:uiPriority w:val="34"/>
    <w:qFormat/>
    <w:locked/>
    <w:rsid w:val="00116AE5"/>
    <w:pPr>
      <w:ind w:left="720"/>
      <w:contextualSpacing/>
    </w:pPr>
  </w:style>
  <w:style w:type="paragraph" w:styleId="Tekstpodstawowy3">
    <w:name w:val="Body Text 3"/>
    <w:basedOn w:val="Normalny"/>
    <w:link w:val="Tekstpodstawowy3Znak"/>
    <w:locked/>
    <w:rsid w:val="00116AE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6A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F5448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aliases w:val="4w Znak,Ryzyko Znak,RR PGE Akapit z listą Znak,Styl 1 Znak"/>
    <w:basedOn w:val="Domylnaczcionkaakapitu"/>
    <w:link w:val="Akapitzlist"/>
    <w:uiPriority w:val="34"/>
    <w:locked/>
    <w:rsid w:val="00117EA9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78F.3763DA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0853-B758-4578-8BA8-8CB2D206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Jechna</dc:creator>
  <cp:keywords/>
  <dc:description/>
  <cp:lastModifiedBy>Anna Politowska</cp:lastModifiedBy>
  <cp:revision>27</cp:revision>
  <cp:lastPrinted>2022-05-10T11:59:00Z</cp:lastPrinted>
  <dcterms:created xsi:type="dcterms:W3CDTF">2022-05-19T12:22:00Z</dcterms:created>
  <dcterms:modified xsi:type="dcterms:W3CDTF">2025-06-11T08:45:00Z</dcterms:modified>
</cp:coreProperties>
</file>