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Załącznik nr 1 do Ogłoszenia</w:t>
      </w:r>
    </w:p>
    <w:p w:rsidR="00B87CB8" w:rsidRPr="00B87CB8" w:rsidRDefault="00B87CB8" w:rsidP="00B87CB8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</w:t>
      </w:r>
      <w:r w:rsidR="00A54C12">
        <w:rPr>
          <w:rFonts w:ascii="Arial" w:eastAsia="Times New Roman" w:hAnsi="Arial" w:cs="Arial"/>
          <w:lang w:eastAsia="pl-PL"/>
        </w:rPr>
        <w:t xml:space="preserve">      </w:t>
      </w:r>
      <w:r w:rsidR="00A54C12">
        <w:rPr>
          <w:rFonts w:ascii="Arial" w:eastAsia="Times New Roman" w:hAnsi="Arial" w:cs="Arial"/>
          <w:lang w:eastAsia="pl-PL"/>
        </w:rPr>
        <w:tab/>
        <w:t>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</w:t>
      </w: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D51B1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ind w:left="567"/>
        <w:textAlignment w:val="baseline"/>
        <w:rPr>
          <w:rFonts w:ascii="Arial" w:eastAsia="Calibri" w:hAnsi="Arial" w:cs="Arial"/>
          <w:b/>
          <w:bCs/>
          <w:u w:val="single" w:color="000000"/>
          <w:bdr w:val="nil"/>
          <w:lang w:val="pt-PT" w:eastAsia="pl-PL"/>
        </w:rPr>
      </w:pPr>
      <w:r w:rsidRPr="00B87CB8">
        <w:rPr>
          <w:rFonts w:ascii="Arial" w:eastAsia="Calibri" w:hAnsi="Arial" w:cs="Arial"/>
          <w:b/>
          <w:bCs/>
          <w:u w:val="single" w:color="000000"/>
          <w:bdr w:val="nil"/>
          <w:lang w:eastAsia="pl-PL"/>
        </w:rPr>
        <w:t>SPECYFIKACJA I ZAKRES PRZEDMIOTU POSTĘ</w:t>
      </w:r>
      <w:r w:rsidRPr="00B87CB8">
        <w:rPr>
          <w:rFonts w:ascii="Arial" w:eastAsia="Calibri" w:hAnsi="Arial" w:cs="Arial"/>
          <w:b/>
          <w:bCs/>
          <w:u w:val="single" w:color="000000"/>
          <w:bdr w:val="nil"/>
          <w:lang w:val="pt-PT" w:eastAsia="pl-PL"/>
        </w:rPr>
        <w:t xml:space="preserve">POWANIA </w:t>
      </w:r>
    </w:p>
    <w:p w:rsidR="00B87CB8" w:rsidRPr="00B87CB8" w:rsidRDefault="00B87CB8" w:rsidP="00B87C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643F0" w:rsidRDefault="00A643F0" w:rsidP="00B87CB8">
      <w:pPr>
        <w:spacing w:before="120" w:after="0" w:line="240" w:lineRule="auto"/>
        <w:ind w:left="851" w:right="8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Transport pojazdami samowyładowczymi:</w:t>
      </w:r>
      <w:r w:rsidR="00B87CB8" w:rsidRPr="00B87CB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A643F0" w:rsidRDefault="000E1FCF" w:rsidP="000E1FCF">
      <w:pPr>
        <w:pStyle w:val="Akapitzlist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="00A643F0" w:rsidRPr="000E1FCF">
        <w:rPr>
          <w:rFonts w:ascii="Calibri" w:eastAsia="Times New Roman" w:hAnsi="Calibri" w:cs="Calibri"/>
          <w:sz w:val="24"/>
          <w:szCs w:val="24"/>
          <w:lang w:eastAsia="pl-PL"/>
        </w:rPr>
        <w:t>boczn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00A643F0"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>produktów</w:t>
      </w:r>
      <w:r w:rsidR="00A643F0"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 z kamienia wapiennego (odsiew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 lub</w:t>
      </w:r>
      <w:r w:rsidR="00A643F0"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 niedopał w ilości około 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D22C9">
        <w:rPr>
          <w:rFonts w:ascii="Calibri" w:eastAsia="Times New Roman" w:hAnsi="Calibri" w:cs="Calibri"/>
          <w:sz w:val="24"/>
          <w:szCs w:val="24"/>
          <w:lang w:eastAsia="pl-PL"/>
        </w:rPr>
        <w:t>2 0</w:t>
      </w:r>
      <w:r w:rsidR="00A643F0" w:rsidRPr="000E1FCF">
        <w:rPr>
          <w:rFonts w:ascii="Calibri" w:eastAsia="Times New Roman" w:hAnsi="Calibri" w:cs="Calibri"/>
          <w:sz w:val="24"/>
          <w:szCs w:val="24"/>
          <w:lang w:eastAsia="pl-PL"/>
        </w:rPr>
        <w:t>00 ton</w:t>
      </w:r>
    </w:p>
    <w:p w:rsidR="000E1FCF" w:rsidRDefault="000E1FCF" w:rsidP="000E1FCF">
      <w:pPr>
        <w:pStyle w:val="Akapitzlist"/>
        <w:numPr>
          <w:ilvl w:val="0"/>
          <w:numId w:val="15"/>
        </w:numPr>
        <w:spacing w:before="120" w:after="0" w:line="240" w:lineRule="auto"/>
        <w:ind w:right="8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odpadu 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 - mieszanka popiołowo żużlowa (ż</w:t>
      </w:r>
      <w:r w:rsidR="002D22C9">
        <w:rPr>
          <w:rFonts w:ascii="Calibri" w:eastAsia="Times New Roman" w:hAnsi="Calibri" w:cs="Calibri"/>
          <w:sz w:val="24"/>
          <w:szCs w:val="24"/>
          <w:lang w:eastAsia="pl-PL"/>
        </w:rPr>
        <w:t>użel) w ilości około - 8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000 ton (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>kod odpadu:  10 01 80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) </w:t>
      </w:r>
    </w:p>
    <w:p w:rsidR="000E1FCF" w:rsidRDefault="000E1FCF" w:rsidP="00D51B19">
      <w:pPr>
        <w:spacing w:before="120" w:after="0" w:line="240" w:lineRule="auto"/>
        <w:ind w:left="567" w:right="8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zwanych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umownie łącznie</w:t>
      </w:r>
      <w:r w:rsidRPr="000E1FCF">
        <w:rPr>
          <w:rFonts w:ascii="Calibri" w:eastAsia="Times New Roman" w:hAnsi="Calibri" w:cs="Calibri"/>
          <w:sz w:val="24"/>
          <w:szCs w:val="24"/>
          <w:lang w:eastAsia="pl-PL"/>
        </w:rPr>
        <w:t xml:space="preserve"> odpadami.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 xml:space="preserve"> Ostateczna ilość odpadów do przewozu zależeć będzie od długości kampanii przerobowej. </w:t>
      </w:r>
      <w:r w:rsidR="006A2C55">
        <w:rPr>
          <w:rFonts w:ascii="Calibri" w:eastAsia="Times New Roman" w:hAnsi="Calibri" w:cs="Calibri"/>
          <w:sz w:val="24"/>
          <w:szCs w:val="24"/>
          <w:lang w:eastAsia="pl-PL"/>
        </w:rPr>
        <w:t xml:space="preserve">Przewozy </w:t>
      </w:r>
      <w:r w:rsidR="00D51B19">
        <w:rPr>
          <w:rFonts w:ascii="Calibri" w:eastAsia="Times New Roman" w:hAnsi="Calibri" w:cs="Calibri"/>
          <w:sz w:val="24"/>
          <w:szCs w:val="24"/>
          <w:lang w:eastAsia="pl-PL"/>
        </w:rPr>
        <w:t>realizowane</w:t>
      </w:r>
      <w:r w:rsidR="006A2C55">
        <w:rPr>
          <w:rFonts w:ascii="Calibri" w:eastAsia="Times New Roman" w:hAnsi="Calibri" w:cs="Calibri"/>
          <w:sz w:val="24"/>
          <w:szCs w:val="24"/>
          <w:lang w:eastAsia="pl-PL"/>
        </w:rPr>
        <w:t xml:space="preserve"> będą w okresie kampanii cukr</w:t>
      </w:r>
      <w:r w:rsidR="00A54C12">
        <w:rPr>
          <w:rFonts w:ascii="Calibri" w:eastAsia="Times New Roman" w:hAnsi="Calibri" w:cs="Calibri"/>
          <w:sz w:val="24"/>
          <w:szCs w:val="24"/>
          <w:lang w:eastAsia="pl-PL"/>
        </w:rPr>
        <w:t xml:space="preserve">owniczej nie wcześniej niż od </w:t>
      </w:r>
      <w:r w:rsidR="00DC3226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A54C12">
        <w:rPr>
          <w:rFonts w:ascii="Calibri" w:eastAsia="Times New Roman" w:hAnsi="Calibri" w:cs="Calibri"/>
          <w:sz w:val="24"/>
          <w:szCs w:val="24"/>
          <w:lang w:eastAsia="pl-PL"/>
        </w:rPr>
        <w:t>0.09.2025</w:t>
      </w:r>
      <w:r w:rsidR="006A2C55">
        <w:rPr>
          <w:rFonts w:ascii="Calibri" w:eastAsia="Times New Roman" w:hAnsi="Calibri" w:cs="Calibri"/>
          <w:sz w:val="24"/>
          <w:szCs w:val="24"/>
          <w:lang w:eastAsia="pl-PL"/>
        </w:rPr>
        <w:t xml:space="preserve"> r do czasu jej zakończenia.</w:t>
      </w:r>
      <w:r w:rsidR="00D51B19" w:rsidRPr="00D51B19">
        <w:t xml:space="preserve"> </w:t>
      </w:r>
      <w:r w:rsidR="00D51B19" w:rsidRPr="00D51B19">
        <w:rPr>
          <w:rFonts w:ascii="Calibri" w:eastAsia="Times New Roman" w:hAnsi="Calibri" w:cs="Calibri"/>
          <w:sz w:val="24"/>
          <w:szCs w:val="24"/>
          <w:lang w:eastAsia="pl-PL"/>
        </w:rPr>
        <w:t>Załadunek odpadów na placu cukrowni w godzinach od 6:00 do 22:00.</w:t>
      </w:r>
    </w:p>
    <w:p w:rsidR="000E1FCF" w:rsidRPr="000E1FCF" w:rsidRDefault="000E1FCF" w:rsidP="00D51B19">
      <w:pPr>
        <w:spacing w:before="120" w:after="0" w:line="240" w:lineRule="auto"/>
        <w:ind w:left="567" w:right="8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Załadunek odpadów odbywać się będzie na pojazdy wytypowane przez przewoźnika i przystosowane do tego typu przewozów na podstawie 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>„d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yspozycji 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ransportowej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wydanej w systemie informatycznym przez upoważnionego pracownika cukrowni lub 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yspozytora 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rzewoźnika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>. Dyspozycja transportowa wystawi</w:t>
      </w:r>
      <w:r w:rsidR="00AB10F6">
        <w:rPr>
          <w:rFonts w:ascii="Calibri" w:eastAsia="Times New Roman" w:hAnsi="Calibri" w:cs="Calibri"/>
          <w:sz w:val="24"/>
          <w:szCs w:val="24"/>
          <w:lang w:eastAsia="pl-PL"/>
        </w:rPr>
        <w:t xml:space="preserve">ana jest 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>bezpośrednio na odbiorcę – (kontrahenta). Miejsce dostawy i rozładunku odpadu uzgadniane będzie każdorazowo</w:t>
      </w:r>
      <w:r w:rsidR="00AB10F6">
        <w:rPr>
          <w:rFonts w:ascii="Calibri" w:eastAsia="Times New Roman" w:hAnsi="Calibri" w:cs="Calibri"/>
          <w:sz w:val="24"/>
          <w:szCs w:val="24"/>
          <w:lang w:eastAsia="pl-PL"/>
        </w:rPr>
        <w:t xml:space="preserve"> przed wykonaniem przewozu między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 xml:space="preserve"> przewoź</w:t>
      </w:r>
      <w:r w:rsidR="00AB10F6">
        <w:rPr>
          <w:rFonts w:ascii="Calibri" w:eastAsia="Times New Roman" w:hAnsi="Calibri" w:cs="Calibri"/>
          <w:sz w:val="24"/>
          <w:szCs w:val="24"/>
          <w:lang w:eastAsia="pl-PL"/>
        </w:rPr>
        <w:t>nikiem a odbiorcą.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 xml:space="preserve"> Dokumentem potwierdzającym wykonanie przewozu </w:t>
      </w:r>
      <w:r w:rsidR="006A2C55">
        <w:rPr>
          <w:rFonts w:ascii="Calibri" w:eastAsia="Times New Roman" w:hAnsi="Calibri" w:cs="Calibri"/>
          <w:sz w:val="24"/>
          <w:szCs w:val="24"/>
          <w:lang w:eastAsia="pl-PL"/>
        </w:rPr>
        <w:t xml:space="preserve">odpadu </w:t>
      </w:r>
      <w:r w:rsidR="00AB10F6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18355B">
        <w:rPr>
          <w:rFonts w:ascii="Calibri" w:eastAsia="Times New Roman" w:hAnsi="Calibri" w:cs="Calibri"/>
          <w:sz w:val="24"/>
          <w:szCs w:val="24"/>
          <w:lang w:eastAsia="pl-PL"/>
        </w:rPr>
        <w:t xml:space="preserve">ą Dowody </w:t>
      </w:r>
      <w:r w:rsidR="006A2C55">
        <w:rPr>
          <w:rFonts w:ascii="Calibri" w:eastAsia="Times New Roman" w:hAnsi="Calibri" w:cs="Calibri"/>
          <w:sz w:val="24"/>
          <w:szCs w:val="24"/>
          <w:lang w:eastAsia="pl-PL"/>
        </w:rPr>
        <w:t>sprzedaży potwierdzone (podpisane) przez odbiorcę. Podstawą naliczenia należności za przewóz bę</w:t>
      </w:r>
      <w:r w:rsidR="00D51B19">
        <w:rPr>
          <w:rFonts w:ascii="Calibri" w:eastAsia="Times New Roman" w:hAnsi="Calibri" w:cs="Calibri"/>
          <w:sz w:val="24"/>
          <w:szCs w:val="24"/>
          <w:lang w:eastAsia="pl-PL"/>
        </w:rPr>
        <w:t xml:space="preserve">dą stawki bazowe za przewóz produktów </w:t>
      </w:r>
      <w:r w:rsidR="00D51B19" w:rsidRPr="00D51B19">
        <w:rPr>
          <w:rFonts w:ascii="Calibri" w:eastAsia="Times New Roman" w:hAnsi="Calibri" w:cs="Calibri"/>
          <w:sz w:val="24"/>
          <w:szCs w:val="24"/>
          <w:lang w:eastAsia="pl-PL"/>
        </w:rPr>
        <w:t xml:space="preserve">odpadów </w:t>
      </w:r>
      <w:r w:rsidR="00D51B19">
        <w:rPr>
          <w:rFonts w:ascii="Calibri" w:eastAsia="Times New Roman" w:hAnsi="Calibri" w:cs="Calibri"/>
          <w:sz w:val="24"/>
          <w:szCs w:val="24"/>
          <w:lang w:eastAsia="pl-PL"/>
        </w:rPr>
        <w:t>według wagi fizycznej na odległości liczonej od cukrowni do środka miejscowości w której nastąpił wył</w:t>
      </w:r>
      <w:r w:rsidR="00AB10F6">
        <w:rPr>
          <w:rFonts w:ascii="Calibri" w:eastAsia="Times New Roman" w:hAnsi="Calibri" w:cs="Calibri"/>
          <w:sz w:val="24"/>
          <w:szCs w:val="24"/>
          <w:lang w:eastAsia="pl-PL"/>
        </w:rPr>
        <w:t>adunek odpadu.</w:t>
      </w:r>
    </w:p>
    <w:p w:rsidR="000E1FCF" w:rsidRDefault="000E1FCF" w:rsidP="00B87CB8">
      <w:pPr>
        <w:spacing w:before="120" w:after="0" w:line="240" w:lineRule="auto"/>
        <w:ind w:left="851" w:right="8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br w:type="page"/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lastRenderedPageBreak/>
        <w:t>Załącznik nr 2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</w:t>
      </w:r>
      <w:r w:rsidRPr="00B87CB8">
        <w:rPr>
          <w:rFonts w:ascii="Arial" w:eastAsia="Times New Roman" w:hAnsi="Arial" w:cs="Arial"/>
          <w:lang w:eastAsia="pl-PL"/>
        </w:rPr>
        <w:tab/>
        <w:t xml:space="preserve"> </w:t>
      </w:r>
      <w:r w:rsidR="00A54C12">
        <w:rPr>
          <w:rFonts w:ascii="Arial" w:eastAsia="Times New Roman" w:hAnsi="Arial" w:cs="Arial"/>
          <w:lang w:eastAsia="pl-PL"/>
        </w:rPr>
        <w:t xml:space="preserve">       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</w:t>
      </w: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w postępowaniu prowa</w:t>
      </w:r>
      <w:r w:rsidR="003E0D70">
        <w:rPr>
          <w:rFonts w:ascii="Arial" w:eastAsia="Times New Roman" w:hAnsi="Arial" w:cs="Arial"/>
          <w:lang w:eastAsia="pl-PL"/>
        </w:rPr>
        <w:t xml:space="preserve">dzonym w celu zawarcia umowy na samochodowy transport produktów ubocznych z kamienia wapiennego i odpadów – mieszanki popiołowo żużlowej </w:t>
      </w:r>
      <w:r w:rsidR="00AB10F6">
        <w:rPr>
          <w:rFonts w:ascii="Arial" w:eastAsia="Times New Roman" w:hAnsi="Arial" w:cs="Arial"/>
          <w:lang w:eastAsia="pl-PL"/>
        </w:rPr>
        <w:t xml:space="preserve"> </w:t>
      </w:r>
      <w:r w:rsidRPr="00B87CB8">
        <w:rPr>
          <w:rFonts w:ascii="Arial" w:eastAsia="Times New Roman" w:hAnsi="Arial" w:cs="Arial"/>
          <w:lang w:eastAsia="pl-PL"/>
        </w:rPr>
        <w:t xml:space="preserve">dla Krajowej </w:t>
      </w:r>
      <w:r w:rsidR="007859C8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</w:t>
      </w:r>
      <w:r>
        <w:rPr>
          <w:rFonts w:ascii="Arial" w:eastAsia="Times New Roman" w:hAnsi="Arial" w:cs="Arial"/>
          <w:lang w:eastAsia="pl-PL"/>
        </w:rPr>
        <w:t xml:space="preserve"> Oddział „Cukro</w:t>
      </w:r>
      <w:r w:rsidR="00546762">
        <w:rPr>
          <w:rFonts w:ascii="Arial" w:eastAsia="Times New Roman" w:hAnsi="Arial" w:cs="Arial"/>
          <w:lang w:eastAsia="pl-PL"/>
        </w:rPr>
        <w:t>wnia Werbkowice” w kampanii 2024/2025</w:t>
      </w:r>
      <w:r>
        <w:rPr>
          <w:rFonts w:ascii="Arial" w:eastAsia="Times New Roman" w:hAnsi="Arial" w:cs="Arial"/>
          <w:lang w:eastAsia="pl-PL"/>
        </w:rPr>
        <w:t>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</w:p>
    <w:p w:rsidR="00B87CB8" w:rsidRPr="00B87CB8" w:rsidRDefault="00B87CB8" w:rsidP="00B87CB8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Województwo </w:t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:rsidR="00B87CB8" w:rsidRPr="00B87CB8" w:rsidRDefault="00A54C12" w:rsidP="00B87CB8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Telefon</w:t>
      </w:r>
      <w:r w:rsidR="00B87CB8" w:rsidRPr="00B87CB8">
        <w:rPr>
          <w:rFonts w:ascii="Arial" w:eastAsia="Times New Roman" w:hAnsi="Arial" w:cs="Arial"/>
          <w:lang w:eastAsia="pl-PL"/>
        </w:rPr>
        <w:tab/>
      </w:r>
      <w:r w:rsidR="00B87CB8" w:rsidRPr="00B87CB8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B87CB8" w:rsidRPr="00B87CB8" w:rsidRDefault="00B87CB8" w:rsidP="00B87CB8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e-mail</w:t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B87CB8" w:rsidRPr="00B87CB8" w:rsidRDefault="00B87CB8" w:rsidP="00B87CB8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NIP </w:t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B87CB8" w:rsidRDefault="00B87CB8" w:rsidP="00B87CB8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REGON </w:t>
      </w:r>
      <w:r w:rsidRPr="00B87CB8">
        <w:rPr>
          <w:rFonts w:ascii="Arial" w:eastAsia="Times New Roman" w:hAnsi="Arial" w:cs="Arial"/>
          <w:lang w:eastAsia="pl-PL"/>
        </w:rPr>
        <w:tab/>
      </w:r>
      <w:r w:rsidRPr="00B87CB8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3E0D70" w:rsidRPr="00B87CB8" w:rsidRDefault="003E0D70" w:rsidP="003E0D70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BDO</w:t>
      </w:r>
      <w:r>
        <w:rPr>
          <w:rFonts w:ascii="Arial" w:eastAsia="Times New Roman" w:hAnsi="Arial" w:cs="Arial"/>
          <w:lang w:eastAsia="pl-PL"/>
        </w:rPr>
        <w:tab/>
        <w:t>……………………………………………</w:t>
      </w:r>
    </w:p>
    <w:p w:rsidR="00B87CB8" w:rsidRPr="00B87CB8" w:rsidRDefault="00B87CB8" w:rsidP="00B87CB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Wycena poszczególnych usług: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416"/>
        <w:gridCol w:w="1701"/>
        <w:gridCol w:w="1701"/>
      </w:tblGrid>
      <w:tr w:rsidR="003E0D70" w:rsidRPr="00B87CB8" w:rsidTr="0054676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0D70" w:rsidRPr="00B87CB8" w:rsidRDefault="003E0D70" w:rsidP="0054676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87CB8">
              <w:rPr>
                <w:rFonts w:ascii="Arial" w:eastAsia="Times New Roman" w:hAnsi="Arial" w:cs="Arial"/>
                <w:b/>
                <w:lang w:eastAsia="pl-PL"/>
              </w:rPr>
              <w:t>Przedmiot</w:t>
            </w:r>
            <w:r w:rsidR="00567946">
              <w:rPr>
                <w:rFonts w:ascii="Arial" w:eastAsia="Times New Roman" w:hAnsi="Arial" w:cs="Arial"/>
                <w:b/>
                <w:lang w:eastAsia="pl-PL"/>
              </w:rPr>
              <w:t xml:space="preserve"> umowy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D70" w:rsidRPr="00B87CB8" w:rsidRDefault="003E0D70" w:rsidP="0054676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Odległość</w:t>
            </w:r>
            <w:r w:rsidR="0054676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>przewozu [km]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0D70" w:rsidRPr="00B87CB8" w:rsidRDefault="003E0D70" w:rsidP="0054676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87CB8">
              <w:rPr>
                <w:rFonts w:ascii="Arial" w:eastAsia="Times New Roman" w:hAnsi="Arial" w:cs="Arial"/>
                <w:b/>
                <w:lang w:eastAsia="pl-PL"/>
              </w:rPr>
              <w:t xml:space="preserve">Kwota netto [PLN] </w:t>
            </w:r>
            <w:r w:rsidR="00546762">
              <w:rPr>
                <w:rFonts w:ascii="Arial" w:eastAsia="Times New Roman" w:hAnsi="Arial" w:cs="Arial"/>
                <w:b/>
                <w:lang w:eastAsia="pl-PL"/>
              </w:rPr>
              <w:t xml:space="preserve">za </w:t>
            </w:r>
            <w:r w:rsidRPr="00B87CB8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lang w:eastAsia="pl-PL"/>
              </w:rPr>
              <w:t>00 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0D70" w:rsidRPr="00B87CB8" w:rsidRDefault="003E0D70" w:rsidP="0054676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87CB8">
              <w:rPr>
                <w:rFonts w:ascii="Arial" w:eastAsia="Times New Roman" w:hAnsi="Arial" w:cs="Arial"/>
                <w:b/>
                <w:lang w:eastAsia="pl-PL"/>
              </w:rPr>
              <w:t>Kwota brutto [PLN] za 1</w:t>
            </w:r>
            <w:r>
              <w:rPr>
                <w:rFonts w:ascii="Arial" w:eastAsia="Times New Roman" w:hAnsi="Arial" w:cs="Arial"/>
                <w:b/>
                <w:lang w:eastAsia="pl-PL"/>
              </w:rPr>
              <w:t>00 t</w:t>
            </w:r>
          </w:p>
        </w:tc>
      </w:tr>
      <w:tr w:rsidR="003E0D70" w:rsidRPr="00B87CB8" w:rsidTr="0056794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70" w:rsidRPr="00B87CB8" w:rsidRDefault="003E0D70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Transport odsiewu kamienia wapiennego/żużla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0" w:rsidRPr="00B87CB8" w:rsidRDefault="008852E6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10731C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="0010731C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0" w:rsidRPr="00B87CB8" w:rsidRDefault="003E0D70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0" w:rsidRPr="00B87CB8" w:rsidRDefault="003E0D70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E0D70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70" w:rsidRPr="00B87CB8" w:rsidRDefault="003E0D70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70" w:rsidRPr="00B87CB8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6 -10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0" w:rsidRPr="00B87CB8" w:rsidRDefault="003E0D70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70" w:rsidRPr="00B87CB8" w:rsidRDefault="003E0D70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5499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99" w:rsidRPr="00B87CB8" w:rsidRDefault="00E05499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99" w:rsidRPr="00B87CB8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11 - 15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5499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99" w:rsidRPr="00B87CB8" w:rsidRDefault="00E05499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99" w:rsidRPr="00B87CB8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16 - 20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5499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99" w:rsidRPr="00B87CB8" w:rsidRDefault="00E05499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99" w:rsidRPr="00B87CB8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21 - 25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5499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99" w:rsidRPr="00B87CB8" w:rsidRDefault="00E05499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99" w:rsidRPr="00B87CB8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26 - 30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5499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99" w:rsidRPr="00B87CB8" w:rsidRDefault="00E05499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99" w:rsidRPr="00B87CB8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31 - 35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05499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99" w:rsidRPr="00B87CB8" w:rsidRDefault="00E05499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99" w:rsidRPr="00B87CB8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36 - 40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9" w:rsidRPr="00B87CB8" w:rsidRDefault="00E05499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731C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1C" w:rsidRPr="00B87CB8" w:rsidRDefault="0010731C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1C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41 - 45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731C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1C" w:rsidRPr="00B87CB8" w:rsidRDefault="0010731C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1C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46 - 50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731C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1C" w:rsidRPr="00B87CB8" w:rsidRDefault="0010731C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1C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51 - 55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731C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1C" w:rsidRPr="00B87CB8" w:rsidRDefault="0010731C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1C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56 - 60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731C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1C" w:rsidRPr="00B87CB8" w:rsidRDefault="0010731C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1C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61 - 65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731C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1C" w:rsidRPr="00B87CB8" w:rsidRDefault="0010731C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1C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66 - 70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0731C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1C" w:rsidRPr="00B87CB8" w:rsidRDefault="0010731C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1C" w:rsidRDefault="0010731C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71 -75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C" w:rsidRPr="00B87CB8" w:rsidRDefault="0010731C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7946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46" w:rsidRPr="00B87CB8" w:rsidRDefault="00567946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46" w:rsidRDefault="00567946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76 -80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7946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46" w:rsidRPr="00B87CB8" w:rsidRDefault="00567946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46" w:rsidRDefault="00567946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81 - 85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7946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46" w:rsidRPr="00B87CB8" w:rsidRDefault="00567946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46" w:rsidRDefault="00567946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86 - 90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7946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46" w:rsidRPr="00B87CB8" w:rsidRDefault="00567946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46" w:rsidRDefault="00567946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91 - 95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7946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46" w:rsidRPr="00B87CB8" w:rsidRDefault="00567946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46" w:rsidRDefault="00567946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96 - 100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67946" w:rsidRPr="00B87CB8" w:rsidTr="0010731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46" w:rsidRPr="00B87CB8" w:rsidRDefault="00567946" w:rsidP="00B87CB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46" w:rsidRDefault="00567946" w:rsidP="0056794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&gt;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46" w:rsidRPr="00B87CB8" w:rsidRDefault="00567946" w:rsidP="00B87C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05499" w:rsidRDefault="00E05499" w:rsidP="00B87CB8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B87CB8">
        <w:rPr>
          <w:rFonts w:ascii="Arial" w:eastAsia="Times New Roman" w:hAnsi="Arial" w:cs="Arial"/>
          <w:b/>
          <w:lang w:eastAsia="pl-PL"/>
        </w:rPr>
        <w:br/>
        <w:t xml:space="preserve">w niniejszym Ogłoszeniu. </w:t>
      </w:r>
    </w:p>
    <w:p w:rsidR="00B87CB8" w:rsidRPr="00B87CB8" w:rsidRDefault="00B87CB8" w:rsidP="00B87CB8">
      <w:p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Cs/>
          <w:lang w:eastAsia="pl-PL"/>
        </w:rPr>
      </w:pPr>
    </w:p>
    <w:p w:rsidR="00B87CB8" w:rsidRPr="00B87CB8" w:rsidRDefault="00B87CB8" w:rsidP="00B87CB8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ab/>
        <w:t>Podpis osoby/osób uprawnionych</w:t>
      </w:r>
    </w:p>
    <w:p w:rsidR="00B87CB8" w:rsidRPr="00B87CB8" w:rsidRDefault="00B87CB8" w:rsidP="00B87CB8">
      <w:pPr>
        <w:spacing w:after="120" w:line="240" w:lineRule="auto"/>
        <w:ind w:left="5664" w:firstLine="708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....................................................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567946" w:rsidRPr="00B87CB8" w:rsidRDefault="00567946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lastRenderedPageBreak/>
        <w:t>Załącznik nr 3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</w:t>
      </w:r>
      <w:r w:rsidR="00A54C12">
        <w:rPr>
          <w:rFonts w:ascii="Arial" w:eastAsia="Times New Roman" w:hAnsi="Arial" w:cs="Arial"/>
          <w:lang w:eastAsia="pl-PL"/>
        </w:rPr>
        <w:t xml:space="preserve">     </w:t>
      </w:r>
      <w:r w:rsidR="00A54C12">
        <w:rPr>
          <w:rFonts w:ascii="Arial" w:eastAsia="Times New Roman" w:hAnsi="Arial" w:cs="Arial"/>
          <w:lang w:eastAsia="pl-PL"/>
        </w:rPr>
        <w:tab/>
      </w:r>
      <w:r w:rsidR="00A54C12">
        <w:rPr>
          <w:rFonts w:ascii="Arial" w:eastAsia="Times New Roman" w:hAnsi="Arial" w:cs="Arial"/>
          <w:lang w:eastAsia="pl-PL"/>
        </w:rPr>
        <w:tab/>
        <w:t>…………………., dnia: ….…… 2025</w:t>
      </w:r>
      <w:r w:rsidRPr="00B87CB8">
        <w:rPr>
          <w:rFonts w:ascii="Arial" w:eastAsia="Times New Roman" w:hAnsi="Arial" w:cs="Arial"/>
          <w:lang w:eastAsia="pl-PL"/>
        </w:rPr>
        <w:t xml:space="preserve"> r.  </w:t>
      </w: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Oświadczenie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Oświadczam, że ………………………..………….. z siedzibą w:   …………….….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(nazwa Oferenta)</w:t>
      </w: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(adres)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hanging="288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jest uprawniony do występowania w obrocie prawnym zgodnie z wymaganiami ustawowymi,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hanging="288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posiada uprawnienia niezbędne do wykonania przedmiotu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posiada niezbędną wiedzę i doświadczenie, potencjał ekonomiczny i techniczny, a także pracowników lub współpracowników zdolnych do wykonania przedmiotu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uzyskał wszystkie informacje niezbędne do właściwego przygotowania i złożenia oferty,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znajduje się w sytuacji finansowej zapewniającej wykonanie przedmiotu postępowania, jak również jest ubezpieczony z tytułu odpowiedzialności cywilnej w zakresie prowadzonej działalności związanej </w:t>
      </w:r>
      <w:r w:rsidRPr="00B87CB8">
        <w:rPr>
          <w:rFonts w:ascii="Arial" w:eastAsia="Times New Roman" w:hAnsi="Arial" w:cs="Arial"/>
          <w:lang w:eastAsia="pl-PL"/>
        </w:rPr>
        <w:br/>
        <w:t>z przedmiotem postępowania,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akceptuje warunki postępowania określone w Ogłoszeniu oraz warunki umowy określone </w:t>
      </w:r>
      <w:r w:rsidRPr="00B87CB8">
        <w:rPr>
          <w:rFonts w:ascii="Arial" w:eastAsia="Times New Roman" w:hAnsi="Arial" w:cs="Arial"/>
          <w:lang w:eastAsia="pl-PL"/>
        </w:rPr>
        <w:br/>
        <w:t>w pkt 13 niniejszego Ogłoszenia,</w:t>
      </w:r>
    </w:p>
    <w:p w:rsidR="00B87CB8" w:rsidRPr="00B87CB8" w:rsidRDefault="00B87CB8" w:rsidP="00B87CB8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zapoznał się z Informacją dla Oferentów w związku z przetwarzaniem danych osobowych, stanowiącą Załącznik nr 5 do Ogłoszenia, </w:t>
      </w:r>
    </w:p>
    <w:p w:rsidR="00B87CB8" w:rsidRPr="00F94B53" w:rsidRDefault="00B87CB8" w:rsidP="00F94B53">
      <w:pPr>
        <w:numPr>
          <w:ilvl w:val="3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udostępnił treść Informacji dla Oferentów w związku z przetwarzaniem danych osobowych wszystkim osobom, których dane osobowe przekazane zostały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 w oparciu </w:t>
      </w:r>
      <w:r w:rsidRPr="00B87CB8">
        <w:rPr>
          <w:rFonts w:ascii="Arial" w:eastAsia="Times New Roman" w:hAnsi="Arial" w:cs="Arial"/>
          <w:lang w:eastAsia="pl-PL"/>
        </w:rPr>
        <w:br/>
        <w:t>o postanowienia Informacji dla Oferentów w związku z przetwarzaniem danych osobowych oraz wypełnił obowiązki informacyjne przewidziane w art. 13 lub art. 14 RODO</w:t>
      </w:r>
      <w:r w:rsidRPr="00B87CB8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B87CB8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 w celu złożenia oferty i udziału </w:t>
      </w:r>
      <w:r w:rsidRPr="00B87CB8">
        <w:rPr>
          <w:rFonts w:ascii="Arial" w:eastAsia="Times New Roman" w:hAnsi="Arial" w:cs="Arial"/>
          <w:lang w:eastAsia="pl-PL"/>
        </w:rPr>
        <w:br/>
        <w:t xml:space="preserve">w niniejszym postępowaniu, jak też zobowiązuje się wypełniać te obowiązki względem osób, których dane przekazane zostaną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S.A.*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Podpis osoby/osób uprawnionych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B87CB8" w:rsidRPr="00B87CB8" w:rsidRDefault="00B87CB8" w:rsidP="00F94B5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br w:type="page"/>
      </w:r>
      <w:r w:rsidRPr="00B87CB8">
        <w:rPr>
          <w:rFonts w:ascii="Arial" w:eastAsia="Times New Roman" w:hAnsi="Arial" w:cs="Arial"/>
          <w:lang w:eastAsia="pl-PL"/>
        </w:rPr>
        <w:lastRenderedPageBreak/>
        <w:t>Załącznik nr 4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7080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</w:t>
      </w:r>
      <w:r w:rsidRPr="00B87CB8">
        <w:rPr>
          <w:rFonts w:ascii="Arial" w:eastAsia="Times New Roman" w:hAnsi="Arial" w:cs="Arial"/>
          <w:lang w:eastAsia="pl-PL"/>
        </w:rPr>
        <w:tab/>
      </w:r>
      <w:r w:rsidRPr="00B87CB8">
        <w:rPr>
          <w:rFonts w:ascii="Arial" w:eastAsia="Times New Roman" w:hAnsi="Arial" w:cs="Arial"/>
          <w:lang w:eastAsia="pl-PL"/>
        </w:rPr>
        <w:tab/>
        <w:t>…</w:t>
      </w:r>
      <w:r w:rsidR="008118E3">
        <w:rPr>
          <w:rFonts w:ascii="Arial" w:eastAsia="Times New Roman" w:hAnsi="Arial" w:cs="Arial"/>
          <w:lang w:eastAsia="pl-PL"/>
        </w:rPr>
        <w:t xml:space="preserve">………………………. dnia: </w:t>
      </w:r>
      <w:r w:rsidR="00A54C12">
        <w:rPr>
          <w:rFonts w:ascii="Arial" w:eastAsia="Times New Roman" w:hAnsi="Arial" w:cs="Arial"/>
          <w:lang w:eastAsia="pl-PL"/>
        </w:rPr>
        <w:t>.......... 2025</w:t>
      </w:r>
      <w:bookmarkStart w:id="0" w:name="_GoBack"/>
      <w:bookmarkEnd w:id="0"/>
      <w:r w:rsidRPr="00B87CB8">
        <w:rPr>
          <w:rFonts w:ascii="Arial" w:eastAsia="Times New Roman" w:hAnsi="Arial" w:cs="Arial"/>
          <w:lang w:eastAsia="pl-PL"/>
        </w:rPr>
        <w:t xml:space="preserve"> r.  </w:t>
      </w: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Oświadczenie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Oświadczam, że ………………………..………….. z siedzibą w:   …………….…</w:t>
      </w:r>
      <w:r w:rsidR="00F94B53">
        <w:rPr>
          <w:rFonts w:ascii="Arial" w:eastAsia="Times New Roman" w:hAnsi="Arial" w:cs="Arial"/>
          <w:lang w:eastAsia="pl-PL"/>
        </w:rPr>
        <w:t>…………………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vertAlign w:val="superscript"/>
          <w:lang w:eastAsia="pl-PL"/>
        </w:rPr>
      </w:pP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(nazwa Oferenta)</w:t>
      </w:r>
      <w:r w:rsidRPr="00B87CB8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                                                                </w:t>
      </w:r>
      <w:r w:rsidRPr="00B87CB8">
        <w:rPr>
          <w:rFonts w:ascii="Arial" w:eastAsia="Times New Roman" w:hAnsi="Arial" w:cs="Arial"/>
          <w:i/>
          <w:vertAlign w:val="superscript"/>
          <w:lang w:eastAsia="pl-PL"/>
        </w:rPr>
        <w:t>(adres)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vertAlign w:val="superscript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Przyjmuje do wiadomości, iż powielanie, utrwalanie na nośnikach informacji jakichkolwiek informacji stanowiących tajemnicę przedsiębiorstwa jest dozwolone jedynie za zgodą Krajowej Spółki Cukrowej S.A.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7859C8">
        <w:rPr>
          <w:rFonts w:ascii="Arial" w:eastAsia="Times New Roman" w:hAnsi="Arial" w:cs="Arial"/>
          <w:lang w:eastAsia="pl-PL"/>
        </w:rPr>
        <w:t>Grupę Spożywczą</w:t>
      </w:r>
      <w:r w:rsidRPr="00B87CB8">
        <w:rPr>
          <w:rFonts w:ascii="Arial" w:eastAsia="Times New Roman" w:hAnsi="Arial" w:cs="Arial"/>
          <w:lang w:eastAsia="pl-PL"/>
        </w:rPr>
        <w:t xml:space="preserve"> S.A. o obowiązku ujawnienia informacji oraz podjąć wszelkie prawnie dopuszczalne kroki zmierzające do zminimalizowania zakresu ujawnianych informacji.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Zobowiązuje się, iż na wyrażone w każdym czasie pisemne żądanie Krajowej </w:t>
      </w:r>
      <w:r w:rsidR="007859C8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 obowiązany jest najpóźniej w ciągu 7 dni zgodnie z żądaniem Krajowej </w:t>
      </w:r>
      <w:r w:rsidR="007859C8">
        <w:rPr>
          <w:rFonts w:ascii="Arial" w:eastAsia="Times New Roman" w:hAnsi="Arial" w:cs="Arial"/>
          <w:lang w:eastAsia="pl-PL"/>
        </w:rPr>
        <w:t>Grupy Spożywczej</w:t>
      </w:r>
      <w:r w:rsidRPr="00B87CB8">
        <w:rPr>
          <w:rFonts w:ascii="Arial" w:eastAsia="Times New Roman" w:hAnsi="Arial" w:cs="Arial"/>
          <w:lang w:eastAsia="pl-PL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B87CB8" w:rsidRPr="00B87CB8" w:rsidRDefault="00B87CB8" w:rsidP="00B87CB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W przypadku naruszenia postanowień powyższych w zakresie zachowania tajemnicy, Zobowiązany do zachowania tajemnicy zapłaci Krajowej Spółce Cukrowej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Podpis osoby/osób uprawnionych</w:t>
      </w: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 do reprezentowania Oferenta</w:t>
      </w:r>
    </w:p>
    <w:p w:rsidR="00B87CB8" w:rsidRPr="00B87CB8" w:rsidRDefault="00B87CB8" w:rsidP="00B87CB8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:rsidR="00B87CB8" w:rsidRPr="00B87CB8" w:rsidRDefault="00B87CB8" w:rsidP="00B87CB8">
      <w:pPr>
        <w:spacing w:after="120" w:line="240" w:lineRule="auto"/>
        <w:ind w:left="5664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.....................................................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lastRenderedPageBreak/>
        <w:t>Załącznik nr 5 do Ogłoszenia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 xml:space="preserve">Informacja dla Oferentów 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B87CB8">
        <w:rPr>
          <w:rFonts w:ascii="Arial" w:eastAsia="Times New Roman" w:hAnsi="Arial" w:cs="Arial"/>
          <w:b/>
          <w:lang w:eastAsia="pl-PL"/>
        </w:rPr>
        <w:t>w związku z przetwarzaniem danych osobowych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87CB8" w:rsidRPr="00B87CB8" w:rsidRDefault="00B87CB8" w:rsidP="007859C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Niniejsza informacja dla Oferentów została wydana zgodnie z Rozporządzeniem o Ochronie Danych Osobowych (</w:t>
      </w:r>
      <w:r w:rsidRPr="00B87CB8">
        <w:rPr>
          <w:rFonts w:ascii="Arial" w:eastAsia="Times New Roman" w:hAnsi="Arial" w:cs="Arial"/>
          <w:i/>
          <w:lang w:eastAsia="pl-PL"/>
        </w:rPr>
        <w:t>Rozporządzenie Parlamentu Europejskiego i Rady (UE) 2016/679 z dnia 27 kwietnia 2016 roku w sprawie ochrony osób fizycznych w związku z przetwarzaniem danych osobowych</w:t>
      </w:r>
      <w:r w:rsidRPr="00B87CB8">
        <w:rPr>
          <w:rFonts w:ascii="Arial" w:eastAsia="Times New Roman" w:hAnsi="Arial" w:cs="Arial"/>
          <w:i/>
          <w:lang w:eastAsia="pl-PL"/>
        </w:rPr>
        <w:br/>
        <w:t>i w sprawie swobodnego przepływu takich danych oraz uchylenia dyrektywy 95/46/WE obowiązujące od dnia 25 maja 2018 roku – dalej jako: RODO</w:t>
      </w:r>
      <w:r w:rsidRPr="00B87CB8">
        <w:rPr>
          <w:rFonts w:ascii="Arial" w:eastAsia="Times New Roman" w:hAnsi="Arial" w:cs="Arial"/>
          <w:lang w:eastAsia="pl-PL"/>
        </w:rPr>
        <w:t xml:space="preserve">) i dotyczy danych osobowych pozyskiwanych przez Krajową </w:t>
      </w:r>
      <w:r w:rsidR="007859C8">
        <w:rPr>
          <w:rFonts w:ascii="Arial" w:eastAsia="Times New Roman" w:hAnsi="Arial" w:cs="Arial"/>
          <w:lang w:eastAsia="pl-PL"/>
        </w:rPr>
        <w:t>Grup</w:t>
      </w:r>
      <w:r w:rsidRPr="00B87CB8">
        <w:rPr>
          <w:rFonts w:ascii="Arial" w:eastAsia="Times New Roman" w:hAnsi="Arial" w:cs="Arial"/>
          <w:lang w:eastAsia="pl-PL"/>
        </w:rPr>
        <w:t xml:space="preserve">ę </w:t>
      </w:r>
      <w:r w:rsidR="007859C8">
        <w:rPr>
          <w:rFonts w:ascii="Arial" w:eastAsia="Times New Roman" w:hAnsi="Arial" w:cs="Arial"/>
          <w:lang w:eastAsia="pl-PL"/>
        </w:rPr>
        <w:t>Spoży</w:t>
      </w:r>
      <w:r w:rsidRPr="00B87CB8">
        <w:rPr>
          <w:rFonts w:ascii="Arial" w:eastAsia="Times New Roman" w:hAnsi="Arial" w:cs="Arial"/>
          <w:lang w:eastAsia="pl-PL"/>
        </w:rPr>
        <w:t>w</w:t>
      </w:r>
      <w:r w:rsidR="007859C8">
        <w:rPr>
          <w:rFonts w:ascii="Arial" w:eastAsia="Times New Roman" w:hAnsi="Arial" w:cs="Arial"/>
          <w:lang w:eastAsia="pl-PL"/>
        </w:rPr>
        <w:t>cz</w:t>
      </w:r>
      <w:r w:rsidRPr="00B87CB8">
        <w:rPr>
          <w:rFonts w:ascii="Arial" w:eastAsia="Times New Roman" w:hAnsi="Arial" w:cs="Arial"/>
          <w:lang w:eastAsia="pl-PL"/>
        </w:rPr>
        <w:t>ą S.A. z siedzibą w Toruniu (87-100), przy ul. Kraszewskiego 40, KRS: 0000084678 (dalej zwaną „Spółką”) w postępowaniach dotyczących wyboru dostawców usług, składników aktywów trwałych oraz materi</w:t>
      </w:r>
      <w:r w:rsidR="007859C8">
        <w:rPr>
          <w:rFonts w:ascii="Arial" w:eastAsia="Times New Roman" w:hAnsi="Arial" w:cs="Arial"/>
          <w:lang w:eastAsia="pl-PL"/>
        </w:rPr>
        <w:t xml:space="preserve">ałów remontowych w toku procesu inwestycyjnego </w:t>
      </w:r>
      <w:r w:rsidRPr="00B87CB8">
        <w:rPr>
          <w:rFonts w:ascii="Arial" w:eastAsia="Times New Roman" w:hAnsi="Arial" w:cs="Arial"/>
          <w:lang w:eastAsia="pl-PL"/>
        </w:rPr>
        <w:t xml:space="preserve">i remontowego w Krajowej </w:t>
      </w:r>
      <w:r w:rsidR="007859C8">
        <w:rPr>
          <w:rFonts w:ascii="Arial" w:eastAsia="Times New Roman" w:hAnsi="Arial" w:cs="Arial"/>
          <w:lang w:eastAsia="pl-PL"/>
        </w:rPr>
        <w:t>Grupie Spożywczej</w:t>
      </w:r>
      <w:r w:rsidRPr="00B87CB8">
        <w:rPr>
          <w:rFonts w:ascii="Arial" w:eastAsia="Times New Roman" w:hAnsi="Arial" w:cs="Arial"/>
          <w:lang w:eastAsia="pl-PL"/>
        </w:rPr>
        <w:t xml:space="preserve"> S.A. („Postępowanie”) jako administratora tych danych osobowych.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 xml:space="preserve">Dokument niniejszy zawiera informację o wszelkich formach przetwarzania danych osobowych </w:t>
      </w:r>
      <w:r w:rsidRPr="00B87CB8">
        <w:rPr>
          <w:rFonts w:ascii="Arial" w:eastAsia="Times New Roman" w:hAnsi="Arial" w:cs="Arial"/>
          <w:lang w:eastAsia="pl-PL"/>
        </w:rPr>
        <w:br/>
        <w:t>w odniesieniu do: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osób fizycznych prowadzących działalność gospodarczą, biorących udział w Postępowaniu,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pracowników, współpracowników, pełnomocników, przedstawicieli, podwykonawców lub reprezentantów podmiotów innych niż osoby fizyczne, biorących udział w Postępowaniu lub będących podwykonawcami takich podmiotów,</w:t>
      </w:r>
    </w:p>
    <w:p w:rsidR="00B87CB8" w:rsidRPr="00B87CB8" w:rsidRDefault="00B87CB8" w:rsidP="00B87C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innych osób, których dane Spółka przetwarza w celach weryfikacji złożonych ofert </w:t>
      </w:r>
      <w:r w:rsidRPr="00B87CB8">
        <w:rPr>
          <w:rFonts w:ascii="Arial" w:eastAsia="Calibri" w:hAnsi="Arial" w:cs="Arial"/>
          <w:kern w:val="20"/>
        </w:rPr>
        <w:br/>
        <w:t>w Postępowaniu, (łącznie „Oferenci”, „Kontrahenci”).</w:t>
      </w:r>
    </w:p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osobowe nie będą przekazywane do państw trzecich, spoza Europejskiego Obszaru Gospodarczego.</w:t>
      </w:r>
    </w:p>
    <w:p w:rsidR="00B87CB8" w:rsidRPr="00B87CB8" w:rsidRDefault="00B87CB8" w:rsidP="00B87CB8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B87CB8" w:rsidRPr="00B87CB8" w:rsidRDefault="00B87CB8" w:rsidP="00B87CB8">
      <w:pPr>
        <w:keepNext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W związku z Postępowaniem, Spółka może przetwarzać podane dane osobowe, takie jak: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imię i nazwisko, firma, adres prowadzenia działalności gospodarczej, adres korespondencyjny,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dane kontaktowe, takie jak adres e-mail lub numer telefonu lub faxu,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numery rejestrowe (PESEL, w tym numer NIP lub REGON),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posiadane doświadczenie lub uprawnienia,</w:t>
      </w:r>
    </w:p>
    <w:p w:rsidR="00B87CB8" w:rsidRPr="00B87CB8" w:rsidRDefault="00B87CB8" w:rsidP="00B87CB8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stanowisko zajmowane w ramach danej organizacji lub pełnioną funkcję,</w:t>
      </w:r>
    </w:p>
    <w:p w:rsidR="00B87CB8" w:rsidRPr="00B87CB8" w:rsidRDefault="00B87CB8" w:rsidP="00F94B53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B87CB8" w:rsidRPr="00B87CB8" w:rsidRDefault="00B87CB8" w:rsidP="00B87CB8">
      <w:pPr>
        <w:keepNext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1" w:name="_Hlk502769556"/>
      <w:r w:rsidRPr="00B87CB8">
        <w:rPr>
          <w:rFonts w:ascii="Arial" w:eastAsia="Calibri" w:hAnsi="Arial" w:cs="Arial"/>
          <w:bCs/>
          <w:kern w:val="20"/>
        </w:rPr>
        <w:t>Spółka może również pozyskiwać dane osobowe: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podwykonawców Oferentów od Oferentów, którzy dostarczyli Spółce takie dane w ramach Postępowania,</w:t>
      </w:r>
    </w:p>
    <w:p w:rsidR="00B87CB8" w:rsidRPr="00B87CB8" w:rsidRDefault="00B87CB8" w:rsidP="00B87CB8">
      <w:pPr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lastRenderedPageBreak/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20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są przetwarzane wyłącznie, gdy: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przetwarzanie jest niezbędne do podjęcia czynności przed zawarciem umowy (art. 6 ust. </w:t>
      </w:r>
      <w:r w:rsidRPr="00B87CB8">
        <w:rPr>
          <w:rFonts w:ascii="Arial" w:eastAsia="Calibri" w:hAnsi="Arial" w:cs="Arial"/>
          <w:kern w:val="20"/>
        </w:rPr>
        <w:br/>
        <w:t xml:space="preserve">1 lit. b RODO) - w zakresie danych osobowych osób prowadzących działalność gospodarczą, </w:t>
      </w:r>
      <w:r w:rsidRPr="00B87CB8">
        <w:rPr>
          <w:rFonts w:ascii="Arial" w:eastAsia="Calibri" w:hAnsi="Arial" w:cs="Arial"/>
          <w:kern w:val="20"/>
        </w:rPr>
        <w:br/>
        <w:t>z którymi Spółka może zawrzeć umowę;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przetwarzanie jest niezbędne do wypełniania zobowiązań umownych w sytuacji, gdy są lub będą Państwo stroną umowy zawartej ze Spółką (art. 6 ust. 1 lit. b RODO);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B87CB8" w:rsidRPr="00B87CB8" w:rsidRDefault="00B87CB8" w:rsidP="00B87CB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851" w:hanging="426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przetwarzanie jest niezbędne dla realizacji uzasadnionych interesów Spółki lub osoby trzeciej </w:t>
      </w:r>
      <w:r w:rsidRPr="00B87CB8">
        <w:rPr>
          <w:rFonts w:ascii="Arial" w:eastAsia="Calibri" w:hAnsi="Arial" w:cs="Arial"/>
          <w:kern w:val="20"/>
        </w:rPr>
        <w:br/>
        <w:t>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umożliwienie Spółce kontaktu z Oferentami,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 xml:space="preserve">weryfikację złożonych ofert, 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weryfikację Oferentów w publicznych rejestrach,</w:t>
      </w:r>
    </w:p>
    <w:p w:rsidR="00B87CB8" w:rsidRPr="00B87CB8" w:rsidRDefault="007859C8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weryfikację potencjału, doświadczenia oraz możliwości wykorzystania informacji w innych Postępowaniach (tworzenie bazy dostawców) prowadzonych przez Spółkę,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zapobieganie oszustwom oraz działalności przestępczej,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prowadzenie procesów audytu wewnętrznego i zewnętrznego,</w:t>
      </w:r>
    </w:p>
    <w:p w:rsidR="00B87CB8" w:rsidRPr="00B87CB8" w:rsidRDefault="0089281A" w:rsidP="00B87CB8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kern w:val="20"/>
        </w:rPr>
        <w:t xml:space="preserve"> </w:t>
      </w:r>
      <w:r w:rsidR="00B87CB8" w:rsidRPr="00B87CB8">
        <w:rPr>
          <w:rFonts w:ascii="Arial" w:eastAsia="Calibri" w:hAnsi="Arial" w:cs="Arial"/>
          <w:kern w:val="20"/>
        </w:rPr>
        <w:t>ustalanie lub dochodzenie przez Spółkę roszczeń cywilnoprawnych w ramach prowadzonej działalności, a także obrona przed takimi roszczeniami.</w:t>
      </w: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vanish/>
          <w:kern w:val="20"/>
          <w:highlight w:val="yellow"/>
          <w:lang w:eastAsia="pl-PL"/>
        </w:rPr>
      </w:pP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 xml:space="preserve">Spółka może przekazywać dane osobowe </w:t>
      </w:r>
      <w:r w:rsidRPr="00B87CB8">
        <w:rPr>
          <w:rFonts w:ascii="Arial" w:eastAsia="Calibri" w:hAnsi="Arial" w:cs="Arial"/>
          <w:bCs/>
          <w:kern w:val="20"/>
          <w:szCs w:val="32"/>
        </w:rPr>
        <w:t>tylko w zakresie, w jakim jest to niezbędne dla prowadzenia działalności przez Spółkę i nie będzie wykraczać poza zakres wskazany w ust. 6</w:t>
      </w:r>
      <w:r w:rsidRPr="00B87CB8">
        <w:rPr>
          <w:rFonts w:ascii="Arial" w:eastAsia="Calibri" w:hAnsi="Arial" w:cs="Arial"/>
          <w:bCs/>
          <w:kern w:val="20"/>
        </w:rPr>
        <w:t>:</w:t>
      </w:r>
    </w:p>
    <w:p w:rsidR="00B87CB8" w:rsidRPr="00B87CB8" w:rsidRDefault="00B87CB8" w:rsidP="00B8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podmiotom przetwarzającym dane osobowe na zlecenie Spółki, np.:</w:t>
      </w:r>
    </w:p>
    <w:p w:rsidR="00B87CB8" w:rsidRPr="00B87CB8" w:rsidRDefault="00B87CB8" w:rsidP="00B87CB8">
      <w:pPr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podmiotom świadczącym usługi archiwizacji dokumentów,</w:t>
      </w:r>
    </w:p>
    <w:p w:rsidR="00B87CB8" w:rsidRPr="00B87CB8" w:rsidRDefault="00B87CB8" w:rsidP="00B87CB8">
      <w:pPr>
        <w:numPr>
          <w:ilvl w:val="0"/>
          <w:numId w:val="10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podmiotom świadczącym na rzecz Spółki usługi hostingu i serwisu poczty elektronicznej </w:t>
      </w:r>
      <w:r w:rsidRPr="00B87CB8">
        <w:rPr>
          <w:rFonts w:ascii="Arial" w:eastAsia="Calibri" w:hAnsi="Arial" w:cs="Arial"/>
          <w:kern w:val="20"/>
        </w:rPr>
        <w:br/>
        <w:t>i innych elektronicznych środków komunikacji, a także systemów informatycznych;</w:t>
      </w:r>
    </w:p>
    <w:p w:rsidR="00B87CB8" w:rsidRPr="00B87CB8" w:rsidRDefault="00B87CB8" w:rsidP="00B87CB8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851" w:hanging="284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innym administratorom danych osobowych, takim jak:</w:t>
      </w:r>
    </w:p>
    <w:p w:rsidR="00B87CB8" w:rsidRPr="00B87CB8" w:rsidRDefault="00B87CB8" w:rsidP="00B87CB8">
      <w:pPr>
        <w:numPr>
          <w:ilvl w:val="0"/>
          <w:numId w:val="11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dostawcy usług kurierskich lub pocztowych,</w:t>
      </w:r>
    </w:p>
    <w:p w:rsidR="00B87CB8" w:rsidRPr="00B87CB8" w:rsidRDefault="00B87CB8" w:rsidP="00B87CB8">
      <w:pPr>
        <w:numPr>
          <w:ilvl w:val="0"/>
          <w:numId w:val="11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 w:line="240" w:lineRule="auto"/>
        <w:ind w:left="1276" w:hanging="283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podmioty prowadzące działalność doradczą, podmioty prowadzące działalność audytorską oraz kancelarie prawne,</w:t>
      </w:r>
    </w:p>
    <w:p w:rsidR="00B87CB8" w:rsidRPr="00B87CB8" w:rsidRDefault="00B87CB8" w:rsidP="00B87CB8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1276" w:hanging="709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innym osobom w ramach organizacji danego Oferenta lub podwykonawcy.</w:t>
      </w:r>
    </w:p>
    <w:p w:rsidR="00B87CB8" w:rsidRPr="00B87CB8" w:rsidRDefault="00B87CB8" w:rsidP="00B87C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87CB8">
        <w:rPr>
          <w:rFonts w:ascii="Arial" w:eastAsia="Times New Roman" w:hAnsi="Arial" w:cs="Arial"/>
          <w:lang w:eastAsia="pl-PL"/>
        </w:rPr>
        <w:t>Dane osobowe są przetwarzane w celach określonych w ust. 6 powyżej i w zakresie koniecznym dla ich osiągnięcia tak długo, jak jest to niezbędne, w szczególności: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 celu obsługi Postępowania - przez czas trwania Postępowania,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B87CB8" w:rsidRPr="00B87CB8" w:rsidRDefault="00B87CB8" w:rsidP="00B87CB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dla celów ustalania lub dochodzenia przez Spółkę roszczeń cywilnoprawnych 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lastRenderedPageBreak/>
        <w:t>Każda osoba ma prawo: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wycofania zgody w każdym momencie (z zastrzeżeniem, że wycofanie to nie naruszy zgodności z prawem przetwarzania danych dokonanego przed wycofaniem),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żądania usunięcia danych osobowych - w przypadkach określonych przepisami RODO,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żądania sprostowania lub ograniczenia przetwarzania danych osobowych - w przypadkach określonych przepisami RODO,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91"/>
        <w:jc w:val="both"/>
        <w:textAlignment w:val="baseline"/>
        <w:outlineLvl w:val="1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t>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B87CB8" w:rsidRPr="00B87CB8" w:rsidRDefault="00B87CB8" w:rsidP="00B87CB8">
      <w:pPr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textAlignment w:val="baseline"/>
        <w:outlineLvl w:val="1"/>
        <w:rPr>
          <w:rFonts w:ascii="Arial" w:eastAsia="Calibri" w:hAnsi="Arial" w:cs="Arial"/>
          <w:b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złożenia skargi do właściwego organu ochrony danych osobowych - Prezesa Urzędu Ochrony Danych Osobowych. </w:t>
      </w:r>
    </w:p>
    <w:p w:rsidR="00B87CB8" w:rsidRPr="00B87CB8" w:rsidRDefault="00B87CB8" w:rsidP="00B87CB8">
      <w:pPr>
        <w:spacing w:after="120" w:line="240" w:lineRule="auto"/>
        <w:ind w:left="426"/>
        <w:jc w:val="both"/>
        <w:rPr>
          <w:rFonts w:ascii="Arial" w:eastAsia="Calibri" w:hAnsi="Arial" w:cs="Arial"/>
          <w:kern w:val="20"/>
        </w:rPr>
      </w:pPr>
      <w:r w:rsidRPr="00B87CB8">
        <w:rPr>
          <w:rFonts w:ascii="Arial" w:eastAsia="Calibri" w:hAnsi="Arial" w:cs="Arial"/>
          <w:kern w:val="20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bookmarkStart w:id="2" w:name="_Hlk508401016"/>
      <w:r w:rsidRPr="00B87CB8">
        <w:rPr>
          <w:rFonts w:ascii="Arial" w:eastAsia="Calibri" w:hAnsi="Arial" w:cs="Arial"/>
          <w:bCs/>
          <w:kern w:val="20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B87CB8" w:rsidRPr="00B87CB8" w:rsidRDefault="00B87CB8" w:rsidP="00B87CB8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outlineLvl w:val="0"/>
        <w:rPr>
          <w:rFonts w:ascii="Arial" w:eastAsia="Calibri" w:hAnsi="Arial" w:cs="Arial"/>
          <w:b/>
          <w:bCs/>
          <w:kern w:val="20"/>
        </w:rPr>
      </w:pPr>
      <w:r w:rsidRPr="00B87CB8">
        <w:rPr>
          <w:rFonts w:ascii="Arial" w:eastAsia="Calibri" w:hAnsi="Arial" w:cs="Arial"/>
          <w:bCs/>
          <w:kern w:val="20"/>
        </w:rPr>
        <w:t>Kontakt z Inspektorem Ochrony Danych można uzyskać pod adresem e-mail: iod@polski-cukier.pl.</w:t>
      </w:r>
    </w:p>
    <w:p w:rsidR="00B87CB8" w:rsidRPr="00B87CB8" w:rsidRDefault="00B87CB8" w:rsidP="00B87CB8">
      <w:p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5117B4" w:rsidRDefault="005117B4"/>
    <w:sectPr w:rsidR="005117B4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F7" w:rsidRDefault="003406F7" w:rsidP="00B87CB8">
      <w:pPr>
        <w:spacing w:after="0" w:line="240" w:lineRule="auto"/>
      </w:pPr>
      <w:r>
        <w:separator/>
      </w:r>
    </w:p>
  </w:endnote>
  <w:endnote w:type="continuationSeparator" w:id="0">
    <w:p w:rsidR="003406F7" w:rsidRDefault="003406F7" w:rsidP="00B8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8047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3406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8047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C12">
      <w:rPr>
        <w:rStyle w:val="Numerstrony"/>
        <w:noProof/>
      </w:rPr>
      <w:t>8</w:t>
    </w:r>
    <w:r>
      <w:rPr>
        <w:rStyle w:val="Numerstrony"/>
      </w:rPr>
      <w:fldChar w:fldCharType="end"/>
    </w:r>
  </w:p>
  <w:p w:rsidR="003659A4" w:rsidRDefault="003406F7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8047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12">
          <w:rPr>
            <w:noProof/>
          </w:rPr>
          <w:t>1</w:t>
        </w:r>
        <w:r>
          <w:fldChar w:fldCharType="end"/>
        </w:r>
      </w:p>
    </w:sdtContent>
  </w:sdt>
  <w:p w:rsidR="003659A4" w:rsidRDefault="00340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F7" w:rsidRDefault="003406F7" w:rsidP="00B87CB8">
      <w:pPr>
        <w:spacing w:after="0" w:line="240" w:lineRule="auto"/>
      </w:pPr>
      <w:r>
        <w:separator/>
      </w:r>
    </w:p>
  </w:footnote>
  <w:footnote w:type="continuationSeparator" w:id="0">
    <w:p w:rsidR="003406F7" w:rsidRDefault="003406F7" w:rsidP="00B87CB8">
      <w:pPr>
        <w:spacing w:after="0" w:line="240" w:lineRule="auto"/>
      </w:pPr>
      <w:r>
        <w:continuationSeparator/>
      </w:r>
    </w:p>
  </w:footnote>
  <w:footnote w:id="1">
    <w:p w:rsidR="00B87CB8" w:rsidRDefault="00B87CB8" w:rsidP="00B87C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:rsidR="00B87CB8" w:rsidRDefault="00B87CB8" w:rsidP="00B87CB8">
      <w:pPr>
        <w:pStyle w:val="Tekstprzypisudolnego"/>
        <w:rPr>
          <w:rFonts w:ascii="Arial" w:hAnsi="Arial" w:cs="Arial"/>
          <w:sz w:val="16"/>
          <w:szCs w:val="16"/>
        </w:rPr>
      </w:pPr>
    </w:p>
    <w:p w:rsidR="00B87CB8" w:rsidRDefault="00B87CB8" w:rsidP="00B87CB8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Pr="0002683F" w:rsidRDefault="00804712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FBB5919" wp14:editId="7155DF75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2BE"/>
    <w:multiLevelType w:val="hybridMultilevel"/>
    <w:tmpl w:val="C8D40D10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4A54D7"/>
    <w:multiLevelType w:val="hybridMultilevel"/>
    <w:tmpl w:val="EA66F2C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F1"/>
    <w:rsid w:val="000C0AB5"/>
    <w:rsid w:val="000E1FCF"/>
    <w:rsid w:val="0010731C"/>
    <w:rsid w:val="0018355B"/>
    <w:rsid w:val="001B5822"/>
    <w:rsid w:val="002D22C9"/>
    <w:rsid w:val="00311CBA"/>
    <w:rsid w:val="003406F7"/>
    <w:rsid w:val="00373C6E"/>
    <w:rsid w:val="003E0D70"/>
    <w:rsid w:val="0049688C"/>
    <w:rsid w:val="004C3771"/>
    <w:rsid w:val="005117B4"/>
    <w:rsid w:val="00546762"/>
    <w:rsid w:val="00567946"/>
    <w:rsid w:val="005B355B"/>
    <w:rsid w:val="0062548C"/>
    <w:rsid w:val="00697BBA"/>
    <w:rsid w:val="006A20FA"/>
    <w:rsid w:val="006A2C55"/>
    <w:rsid w:val="006A3EF1"/>
    <w:rsid w:val="007859C8"/>
    <w:rsid w:val="00804712"/>
    <w:rsid w:val="00805B7A"/>
    <w:rsid w:val="008118E3"/>
    <w:rsid w:val="008852E6"/>
    <w:rsid w:val="0089281A"/>
    <w:rsid w:val="009A31FF"/>
    <w:rsid w:val="00A14808"/>
    <w:rsid w:val="00A233DE"/>
    <w:rsid w:val="00A44AA3"/>
    <w:rsid w:val="00A54C12"/>
    <w:rsid w:val="00A643F0"/>
    <w:rsid w:val="00AB10F6"/>
    <w:rsid w:val="00B62E49"/>
    <w:rsid w:val="00B87CB8"/>
    <w:rsid w:val="00D27A64"/>
    <w:rsid w:val="00D51B19"/>
    <w:rsid w:val="00D528CC"/>
    <w:rsid w:val="00D81937"/>
    <w:rsid w:val="00DC3226"/>
    <w:rsid w:val="00E024EC"/>
    <w:rsid w:val="00E05499"/>
    <w:rsid w:val="00E87F08"/>
    <w:rsid w:val="00EA4921"/>
    <w:rsid w:val="00ED2545"/>
    <w:rsid w:val="00ED4B23"/>
    <w:rsid w:val="00F82BA1"/>
    <w:rsid w:val="00F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B87CB8"/>
  </w:style>
  <w:style w:type="paragraph" w:styleId="Nagwek">
    <w:name w:val="header"/>
    <w:basedOn w:val="Normalny"/>
    <w:link w:val="NagwekZnak"/>
    <w:semiHidden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C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1F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C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B87CB8"/>
  </w:style>
  <w:style w:type="paragraph" w:styleId="Nagwek">
    <w:name w:val="header"/>
    <w:basedOn w:val="Normalny"/>
    <w:link w:val="NagwekZnak"/>
    <w:semiHidden/>
    <w:rsid w:val="00B87C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87C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C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C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1F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C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C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Patkowski</dc:creator>
  <cp:lastModifiedBy>Piotr Patkowski</cp:lastModifiedBy>
  <cp:revision>7</cp:revision>
  <dcterms:created xsi:type="dcterms:W3CDTF">2023-08-24T06:45:00Z</dcterms:created>
  <dcterms:modified xsi:type="dcterms:W3CDTF">2025-07-22T06:53:00Z</dcterms:modified>
</cp:coreProperties>
</file>